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A1ADA" w14:textId="2897DD4A" w:rsidR="0052614C" w:rsidRPr="00392D65" w:rsidRDefault="00392D65" w:rsidP="0052614C">
      <w:pPr>
        <w:keepNext/>
        <w:keepLines/>
        <w:spacing w:before="240" w:line="259" w:lineRule="auto"/>
        <w:outlineLvl w:val="0"/>
        <w:rPr>
          <w:rFonts w:eastAsia="Times New Roman" w:cs="Calibri"/>
          <w:b/>
          <w:color w:val="2E74B5" w:themeColor="accent1" w:themeShade="BF"/>
          <w:sz w:val="40"/>
          <w:szCs w:val="40"/>
          <w:lang w:eastAsia="en-GB"/>
        </w:rPr>
      </w:pPr>
      <w:bookmarkStart w:id="0" w:name="_Hlk148097593"/>
      <w:r w:rsidRPr="00392D65">
        <w:rPr>
          <w:rFonts w:eastAsia="Times New Roman" w:cs="Calibri"/>
          <w:b/>
          <w:color w:val="2E74B5" w:themeColor="accent1" w:themeShade="BF"/>
          <w:sz w:val="40"/>
          <w:szCs w:val="40"/>
          <w:lang w:eastAsia="en-GB"/>
        </w:rPr>
        <w:t>P</w:t>
      </w:r>
      <w:r w:rsidR="0052614C" w:rsidRPr="00392D65">
        <w:rPr>
          <w:rFonts w:eastAsia="Times New Roman" w:cs="Calibri"/>
          <w:b/>
          <w:color w:val="2E74B5" w:themeColor="accent1" w:themeShade="BF"/>
          <w:sz w:val="40"/>
          <w:szCs w:val="40"/>
          <w:lang w:eastAsia="en-GB"/>
        </w:rPr>
        <w:t>ublic Protection Partnership Press Release –</w:t>
      </w:r>
      <w:r w:rsidR="00BC67A1" w:rsidRPr="00392D65">
        <w:rPr>
          <w:rFonts w:eastAsia="Times New Roman" w:cs="Calibri"/>
          <w:b/>
          <w:color w:val="2E74B5" w:themeColor="accent1" w:themeShade="BF"/>
          <w:sz w:val="40"/>
          <w:szCs w:val="40"/>
          <w:lang w:eastAsia="en-GB"/>
        </w:rPr>
        <w:t xml:space="preserve"> </w:t>
      </w:r>
      <w:r w:rsidR="004E4972">
        <w:rPr>
          <w:rFonts w:eastAsia="Times New Roman" w:cs="Calibri"/>
          <w:b/>
          <w:color w:val="2E74B5" w:themeColor="accent1" w:themeShade="BF"/>
          <w:sz w:val="40"/>
          <w:szCs w:val="40"/>
          <w:lang w:eastAsia="en-GB"/>
        </w:rPr>
        <w:t>10</w:t>
      </w:r>
      <w:r w:rsidR="00A70E15">
        <w:rPr>
          <w:rFonts w:eastAsia="Times New Roman" w:cs="Calibri"/>
          <w:b/>
          <w:color w:val="2E74B5" w:themeColor="accent1" w:themeShade="BF"/>
          <w:sz w:val="40"/>
          <w:szCs w:val="40"/>
          <w:lang w:eastAsia="en-GB"/>
        </w:rPr>
        <w:t xml:space="preserve"> </w:t>
      </w:r>
      <w:r w:rsidR="00196A58">
        <w:rPr>
          <w:rFonts w:eastAsia="Times New Roman" w:cs="Calibri"/>
          <w:b/>
          <w:color w:val="2E74B5" w:themeColor="accent1" w:themeShade="BF"/>
          <w:sz w:val="40"/>
          <w:szCs w:val="40"/>
          <w:lang w:eastAsia="en-GB"/>
        </w:rPr>
        <w:t>February</w:t>
      </w:r>
      <w:r w:rsidR="009C29EE" w:rsidRPr="00392D65">
        <w:rPr>
          <w:rFonts w:eastAsia="Times New Roman" w:cs="Calibri"/>
          <w:b/>
          <w:color w:val="2E74B5" w:themeColor="accent1" w:themeShade="BF"/>
          <w:sz w:val="40"/>
          <w:szCs w:val="40"/>
          <w:lang w:eastAsia="en-GB"/>
        </w:rPr>
        <w:t xml:space="preserve"> </w:t>
      </w:r>
      <w:r w:rsidR="00614E1C" w:rsidRPr="00392D65">
        <w:rPr>
          <w:rFonts w:eastAsia="Times New Roman" w:cs="Calibri"/>
          <w:b/>
          <w:color w:val="2E74B5" w:themeColor="accent1" w:themeShade="BF"/>
          <w:sz w:val="40"/>
          <w:szCs w:val="40"/>
          <w:lang w:eastAsia="en-GB"/>
        </w:rPr>
        <w:t>202</w:t>
      </w:r>
      <w:r w:rsidR="00A70E15">
        <w:rPr>
          <w:rFonts w:eastAsia="Times New Roman" w:cs="Calibri"/>
          <w:b/>
          <w:color w:val="2E74B5" w:themeColor="accent1" w:themeShade="BF"/>
          <w:sz w:val="40"/>
          <w:szCs w:val="40"/>
          <w:lang w:eastAsia="en-GB"/>
        </w:rPr>
        <w:t>6</w:t>
      </w:r>
    </w:p>
    <w:p w14:paraId="2801827A" w14:textId="77777777" w:rsidR="00392D65" w:rsidRDefault="00392D65" w:rsidP="00F47498">
      <w:pPr>
        <w:rPr>
          <w:rFonts w:eastAsiaTheme="majorEastAsia" w:cs="Calibri"/>
          <w:b/>
          <w:color w:val="2E74B5" w:themeColor="accent1" w:themeShade="BF"/>
          <w:sz w:val="36"/>
          <w:szCs w:val="36"/>
        </w:rPr>
      </w:pPr>
    </w:p>
    <w:p w14:paraId="57692270" w14:textId="466FC5F3" w:rsidR="00F47498" w:rsidRPr="00392D65" w:rsidRDefault="00A70E15" w:rsidP="00F47498">
      <w:pPr>
        <w:rPr>
          <w:rFonts w:eastAsiaTheme="majorEastAsia" w:cs="Calibri"/>
          <w:b/>
          <w:color w:val="2E74B5" w:themeColor="accent1" w:themeShade="BF"/>
          <w:sz w:val="36"/>
          <w:szCs w:val="36"/>
        </w:rPr>
      </w:pPr>
      <w:r>
        <w:rPr>
          <w:rFonts w:eastAsiaTheme="majorEastAsia" w:cs="Calibri"/>
          <w:b/>
          <w:color w:val="2E74B5" w:themeColor="accent1" w:themeShade="BF"/>
          <w:sz w:val="36"/>
          <w:szCs w:val="36"/>
        </w:rPr>
        <w:t xml:space="preserve">Trader </w:t>
      </w:r>
      <w:r w:rsidR="00FC6F72">
        <w:rPr>
          <w:rFonts w:eastAsiaTheme="majorEastAsia" w:cs="Calibri"/>
          <w:b/>
          <w:color w:val="2E74B5" w:themeColor="accent1" w:themeShade="BF"/>
          <w:sz w:val="36"/>
          <w:szCs w:val="36"/>
        </w:rPr>
        <w:t xml:space="preserve">Warned </w:t>
      </w:r>
      <w:r>
        <w:rPr>
          <w:rFonts w:eastAsiaTheme="majorEastAsia" w:cs="Calibri"/>
          <w:b/>
          <w:color w:val="2E74B5" w:themeColor="accent1" w:themeShade="BF"/>
          <w:sz w:val="36"/>
          <w:szCs w:val="36"/>
        </w:rPr>
        <w:t xml:space="preserve">for </w:t>
      </w:r>
      <w:r w:rsidR="00196A58">
        <w:rPr>
          <w:rFonts w:eastAsiaTheme="majorEastAsia" w:cs="Calibri"/>
          <w:b/>
          <w:color w:val="2E74B5" w:themeColor="accent1" w:themeShade="BF"/>
          <w:sz w:val="36"/>
          <w:szCs w:val="36"/>
        </w:rPr>
        <w:t>Selling Unsafe Toys</w:t>
      </w:r>
    </w:p>
    <w:p w14:paraId="1BFDB6A6" w14:textId="77777777" w:rsidR="00994544" w:rsidRPr="00F47498" w:rsidRDefault="00994544" w:rsidP="00F47498">
      <w:pPr>
        <w:rPr>
          <w:rFonts w:asciiTheme="minorHAnsi" w:hAnsiTheme="minorHAnsi" w:cstheme="minorHAnsi"/>
          <w:color w:val="0066CC"/>
        </w:rPr>
      </w:pPr>
    </w:p>
    <w:p w14:paraId="29A523BC" w14:textId="77777777" w:rsidR="00196A58" w:rsidRDefault="00196A58" w:rsidP="00401E20">
      <w:pPr>
        <w:jc w:val="both"/>
        <w:rPr>
          <w:rFonts w:asciiTheme="minorHAnsi" w:hAnsiTheme="minorHAnsi" w:cstheme="minorHAnsi"/>
          <w:color w:val="2E74B5" w:themeColor="accent1" w:themeShade="BF"/>
          <w:sz w:val="24"/>
          <w:szCs w:val="24"/>
          <w:lang w:val="en-US"/>
        </w:rPr>
      </w:pPr>
      <w:r>
        <w:rPr>
          <w:rFonts w:asciiTheme="minorHAnsi" w:hAnsiTheme="minorHAnsi" w:cstheme="minorHAnsi"/>
          <w:color w:val="2E74B5" w:themeColor="accent1" w:themeShade="BF"/>
          <w:sz w:val="24"/>
          <w:szCs w:val="24"/>
          <w:lang w:val="en-US"/>
        </w:rPr>
        <w:t xml:space="preserve">The Public Protection Partnership </w:t>
      </w:r>
      <w:r w:rsidRPr="00196A58">
        <w:rPr>
          <w:rFonts w:asciiTheme="minorHAnsi" w:hAnsiTheme="minorHAnsi" w:cstheme="minorHAnsi"/>
          <w:color w:val="2E74B5" w:themeColor="accent1" w:themeShade="BF"/>
          <w:sz w:val="24"/>
          <w:szCs w:val="24"/>
          <w:lang w:val="en-US"/>
        </w:rPr>
        <w:t>is reminding businesses of their legal obligations under The Toys (Safety) Regulations 2011, following the discovery of toy</w:t>
      </w:r>
      <w:r>
        <w:rPr>
          <w:rFonts w:asciiTheme="minorHAnsi" w:hAnsiTheme="minorHAnsi" w:cstheme="minorHAnsi"/>
          <w:color w:val="2E74B5" w:themeColor="accent1" w:themeShade="BF"/>
          <w:sz w:val="24"/>
          <w:szCs w:val="24"/>
          <w:lang w:val="en-US"/>
        </w:rPr>
        <w:t>s</w:t>
      </w:r>
      <w:r w:rsidRPr="00196A58">
        <w:rPr>
          <w:rFonts w:asciiTheme="minorHAnsi" w:hAnsiTheme="minorHAnsi" w:cstheme="minorHAnsi"/>
          <w:color w:val="2E74B5" w:themeColor="accent1" w:themeShade="BF"/>
          <w:sz w:val="24"/>
          <w:szCs w:val="24"/>
          <w:lang w:val="en-US"/>
        </w:rPr>
        <w:t xml:space="preserve"> placed on the market without the required safety information. </w:t>
      </w:r>
    </w:p>
    <w:p w14:paraId="48740F5F" w14:textId="77777777" w:rsidR="00196A58" w:rsidRDefault="00196A58" w:rsidP="00401E20">
      <w:pPr>
        <w:jc w:val="both"/>
        <w:rPr>
          <w:rFonts w:asciiTheme="minorHAnsi" w:hAnsiTheme="minorHAnsi" w:cstheme="minorHAnsi"/>
          <w:color w:val="2E74B5" w:themeColor="accent1" w:themeShade="BF"/>
          <w:sz w:val="24"/>
          <w:szCs w:val="24"/>
          <w:lang w:val="en-US"/>
        </w:rPr>
      </w:pPr>
    </w:p>
    <w:p w14:paraId="1ACD7296" w14:textId="02BF6CC0" w:rsidR="003F13B1" w:rsidRPr="00196A58" w:rsidRDefault="00196A58" w:rsidP="00401E20">
      <w:pPr>
        <w:jc w:val="both"/>
        <w:rPr>
          <w:rFonts w:asciiTheme="minorHAnsi" w:hAnsiTheme="minorHAnsi" w:cstheme="minorHAnsi"/>
          <w:sz w:val="24"/>
          <w:szCs w:val="24"/>
          <w:lang w:val="en-US"/>
        </w:rPr>
      </w:pPr>
      <w:r w:rsidRPr="00196A58">
        <w:rPr>
          <w:rFonts w:asciiTheme="minorHAnsi" w:hAnsiTheme="minorHAnsi" w:cstheme="minorHAnsi"/>
          <w:sz w:val="24"/>
          <w:szCs w:val="24"/>
          <w:lang w:val="en-US"/>
        </w:rPr>
        <w:t>The Regulations, which apply to all toys made available to consumers on or after 19 August 2011, require clear identification of both the toy and its manufacturer. This information must be affixed directly to the toy unless its size or nature makes this impossible</w:t>
      </w:r>
      <w:r>
        <w:rPr>
          <w:rFonts w:asciiTheme="minorHAnsi" w:hAnsiTheme="minorHAnsi" w:cstheme="minorHAnsi"/>
          <w:sz w:val="24"/>
          <w:szCs w:val="24"/>
          <w:lang w:val="en-US"/>
        </w:rPr>
        <w:t xml:space="preserve">. Where this is the </w:t>
      </w:r>
      <w:r w:rsidR="00AD0AFB">
        <w:rPr>
          <w:rFonts w:asciiTheme="minorHAnsi" w:hAnsiTheme="minorHAnsi" w:cstheme="minorHAnsi"/>
          <w:sz w:val="24"/>
          <w:szCs w:val="24"/>
          <w:lang w:val="en-US"/>
        </w:rPr>
        <w:t>case,</w:t>
      </w:r>
      <w:r>
        <w:rPr>
          <w:rFonts w:asciiTheme="minorHAnsi" w:hAnsiTheme="minorHAnsi" w:cstheme="minorHAnsi"/>
          <w:sz w:val="24"/>
          <w:szCs w:val="24"/>
          <w:lang w:val="en-US"/>
        </w:rPr>
        <w:t xml:space="preserve"> the information must </w:t>
      </w:r>
      <w:r w:rsidRPr="00196A58">
        <w:rPr>
          <w:rFonts w:asciiTheme="minorHAnsi" w:hAnsiTheme="minorHAnsi" w:cstheme="minorHAnsi"/>
          <w:sz w:val="24"/>
          <w:szCs w:val="24"/>
          <w:lang w:val="en-US"/>
        </w:rPr>
        <w:t xml:space="preserve">appear on the packaging or in an accompanying document. </w:t>
      </w:r>
    </w:p>
    <w:p w14:paraId="6129E02F" w14:textId="77777777" w:rsidR="00401E20" w:rsidRPr="003F13B1" w:rsidRDefault="00401E20" w:rsidP="003F13B1">
      <w:pPr>
        <w:rPr>
          <w:sz w:val="24"/>
          <w:szCs w:val="24"/>
        </w:rPr>
      </w:pPr>
    </w:p>
    <w:bookmarkEnd w:id="0"/>
    <w:p w14:paraId="348258FE" w14:textId="27B2A22F" w:rsidR="00351C49" w:rsidRDefault="00351C49" w:rsidP="00351C49">
      <w:pPr>
        <w:jc w:val="both"/>
        <w:rPr>
          <w:sz w:val="24"/>
          <w:szCs w:val="24"/>
        </w:rPr>
      </w:pPr>
      <w:r w:rsidRPr="00351C49">
        <w:rPr>
          <w:sz w:val="24"/>
          <w:szCs w:val="24"/>
        </w:rPr>
        <w:t xml:space="preserve">Trading Standards Officers visited a premises in Bracknell Forest to follow up on a complaint regarding vapes being sold. While the vapes inspected were found to be compliant, officers noted that the store was also selling a range of toys that appeared potentially unsafe. As a result, several items were seized and sent for testing. </w:t>
      </w:r>
      <w:r w:rsidR="00AD0AFB">
        <w:rPr>
          <w:sz w:val="24"/>
          <w:szCs w:val="24"/>
        </w:rPr>
        <w:t xml:space="preserve">Four of the </w:t>
      </w:r>
      <w:r w:rsidRPr="00351C49">
        <w:rPr>
          <w:sz w:val="24"/>
          <w:szCs w:val="24"/>
        </w:rPr>
        <w:t>products failed safety requirements, presenting risks including choking hazards, lack of warnings, and missing manufacturer information.</w:t>
      </w:r>
      <w:r w:rsidR="00AD0AFB">
        <w:rPr>
          <w:sz w:val="24"/>
          <w:szCs w:val="24"/>
        </w:rPr>
        <w:t xml:space="preserve">  </w:t>
      </w:r>
    </w:p>
    <w:p w14:paraId="7AA971C9" w14:textId="77777777" w:rsidR="00AD0AFB" w:rsidRDefault="00AD0AFB" w:rsidP="00351C49">
      <w:pPr>
        <w:jc w:val="both"/>
        <w:rPr>
          <w:sz w:val="24"/>
          <w:szCs w:val="24"/>
        </w:rPr>
      </w:pPr>
    </w:p>
    <w:p w14:paraId="079CE4F7" w14:textId="3DAAF5D6" w:rsidR="00351C49" w:rsidRPr="00351C49" w:rsidRDefault="00351C49" w:rsidP="00351C49">
      <w:pPr>
        <w:jc w:val="both"/>
        <w:rPr>
          <w:b/>
          <w:bCs/>
          <w:sz w:val="24"/>
          <w:szCs w:val="24"/>
        </w:rPr>
      </w:pPr>
      <w:r w:rsidRPr="00351C49">
        <w:rPr>
          <w:b/>
          <w:bCs/>
          <w:sz w:val="24"/>
          <w:szCs w:val="24"/>
        </w:rPr>
        <w:t>Products seized and test findings</w:t>
      </w:r>
    </w:p>
    <w:p w14:paraId="4608367D" w14:textId="77777777" w:rsidR="00351C49" w:rsidRPr="00351C49" w:rsidRDefault="00351C49" w:rsidP="00351C49">
      <w:pPr>
        <w:jc w:val="both"/>
        <w:rPr>
          <w:b/>
          <w:bCs/>
          <w:sz w:val="24"/>
          <w:szCs w:val="24"/>
        </w:rPr>
      </w:pPr>
      <w:r w:rsidRPr="00351C49">
        <w:rPr>
          <w:b/>
          <w:bCs/>
          <w:sz w:val="24"/>
          <w:szCs w:val="24"/>
        </w:rPr>
        <w:t>Slime</w:t>
      </w:r>
    </w:p>
    <w:p w14:paraId="441F35DF" w14:textId="77777777" w:rsidR="00351C49" w:rsidRDefault="00351C49" w:rsidP="00351C49">
      <w:pPr>
        <w:jc w:val="both"/>
        <w:rPr>
          <w:sz w:val="24"/>
          <w:szCs w:val="24"/>
        </w:rPr>
      </w:pPr>
      <w:r w:rsidRPr="00351C49">
        <w:rPr>
          <w:sz w:val="24"/>
          <w:szCs w:val="24"/>
        </w:rPr>
        <w:t>The product was classified as a toy and should therefore have carried full safety labelling. It failed due to:</w:t>
      </w:r>
    </w:p>
    <w:p w14:paraId="4610FAAB" w14:textId="77777777" w:rsidR="00AD0AFB" w:rsidRDefault="00AD0AFB" w:rsidP="00351C49">
      <w:pPr>
        <w:jc w:val="both"/>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AD0AFB" w14:paraId="68B441F6" w14:textId="77777777" w:rsidTr="00AD0AFB">
        <w:tc>
          <w:tcPr>
            <w:tcW w:w="5228" w:type="dxa"/>
          </w:tcPr>
          <w:p w14:paraId="1207205B" w14:textId="77777777" w:rsidR="00AD0AFB" w:rsidRPr="00351C49" w:rsidRDefault="00AD0AFB" w:rsidP="00AD0AFB">
            <w:pPr>
              <w:numPr>
                <w:ilvl w:val="0"/>
                <w:numId w:val="14"/>
              </w:numPr>
              <w:jc w:val="both"/>
              <w:rPr>
                <w:sz w:val="24"/>
                <w:szCs w:val="24"/>
              </w:rPr>
            </w:pPr>
            <w:r w:rsidRPr="00351C49">
              <w:rPr>
                <w:sz w:val="24"/>
                <w:szCs w:val="24"/>
              </w:rPr>
              <w:t>No labelling of any kind</w:t>
            </w:r>
          </w:p>
          <w:p w14:paraId="3670F902" w14:textId="77777777" w:rsidR="00AD0AFB" w:rsidRPr="00351C49" w:rsidRDefault="00AD0AFB" w:rsidP="00AD0AFB">
            <w:pPr>
              <w:numPr>
                <w:ilvl w:val="0"/>
                <w:numId w:val="14"/>
              </w:numPr>
              <w:jc w:val="both"/>
              <w:rPr>
                <w:sz w:val="24"/>
                <w:szCs w:val="24"/>
              </w:rPr>
            </w:pPr>
            <w:r w:rsidRPr="00351C49">
              <w:rPr>
                <w:sz w:val="24"/>
                <w:szCs w:val="24"/>
              </w:rPr>
              <w:t>No UKCA/CE mark</w:t>
            </w:r>
          </w:p>
          <w:p w14:paraId="270D932D" w14:textId="77777777" w:rsidR="00AD0AFB" w:rsidRPr="00351C49" w:rsidRDefault="00AD0AFB" w:rsidP="00AD0AFB">
            <w:pPr>
              <w:numPr>
                <w:ilvl w:val="0"/>
                <w:numId w:val="14"/>
              </w:numPr>
              <w:jc w:val="both"/>
              <w:rPr>
                <w:sz w:val="24"/>
                <w:szCs w:val="24"/>
              </w:rPr>
            </w:pPr>
            <w:r w:rsidRPr="00351C49">
              <w:rPr>
                <w:sz w:val="24"/>
                <w:szCs w:val="24"/>
              </w:rPr>
              <w:t>No manufacturer details</w:t>
            </w:r>
          </w:p>
          <w:p w14:paraId="4ED3E9D5" w14:textId="77777777" w:rsidR="00AD0AFB" w:rsidRPr="00351C49" w:rsidRDefault="00AD0AFB" w:rsidP="00AD0AFB">
            <w:pPr>
              <w:numPr>
                <w:ilvl w:val="0"/>
                <w:numId w:val="14"/>
              </w:numPr>
              <w:jc w:val="both"/>
              <w:rPr>
                <w:sz w:val="24"/>
                <w:szCs w:val="24"/>
              </w:rPr>
            </w:pPr>
            <w:r w:rsidRPr="00351C49">
              <w:rPr>
                <w:sz w:val="24"/>
                <w:szCs w:val="24"/>
              </w:rPr>
              <w:t>No importer details</w:t>
            </w:r>
          </w:p>
          <w:p w14:paraId="32BE6AF8" w14:textId="77777777" w:rsidR="00AD0AFB" w:rsidRPr="00351C49" w:rsidRDefault="00AD0AFB" w:rsidP="00AD0AFB">
            <w:pPr>
              <w:numPr>
                <w:ilvl w:val="0"/>
                <w:numId w:val="14"/>
              </w:numPr>
              <w:jc w:val="both"/>
              <w:rPr>
                <w:sz w:val="24"/>
                <w:szCs w:val="24"/>
              </w:rPr>
            </w:pPr>
            <w:r w:rsidRPr="00351C49">
              <w:rPr>
                <w:sz w:val="24"/>
                <w:szCs w:val="24"/>
              </w:rPr>
              <w:t>No information about the contents</w:t>
            </w:r>
          </w:p>
          <w:p w14:paraId="4E1A76B9" w14:textId="77777777" w:rsidR="00AD0AFB" w:rsidRDefault="00AD0AFB" w:rsidP="00AD0AFB">
            <w:pPr>
              <w:numPr>
                <w:ilvl w:val="0"/>
                <w:numId w:val="14"/>
              </w:numPr>
              <w:jc w:val="both"/>
              <w:rPr>
                <w:sz w:val="24"/>
                <w:szCs w:val="24"/>
              </w:rPr>
            </w:pPr>
            <w:r w:rsidRPr="00351C49">
              <w:rPr>
                <w:sz w:val="24"/>
                <w:szCs w:val="24"/>
              </w:rPr>
              <w:t>No age warning or suitability guidance</w:t>
            </w:r>
          </w:p>
          <w:p w14:paraId="68496DBF" w14:textId="77777777" w:rsidR="00AD0AFB" w:rsidRPr="00351C49" w:rsidRDefault="00AD0AFB" w:rsidP="00AD0AFB">
            <w:pPr>
              <w:ind w:left="720"/>
              <w:jc w:val="both"/>
              <w:rPr>
                <w:sz w:val="24"/>
                <w:szCs w:val="24"/>
              </w:rPr>
            </w:pPr>
          </w:p>
          <w:p w14:paraId="6420E97D" w14:textId="77777777" w:rsidR="00AD0AFB" w:rsidRDefault="00AD0AFB" w:rsidP="00351C49">
            <w:pPr>
              <w:jc w:val="both"/>
              <w:rPr>
                <w:sz w:val="24"/>
                <w:szCs w:val="24"/>
              </w:rPr>
            </w:pPr>
          </w:p>
        </w:tc>
        <w:tc>
          <w:tcPr>
            <w:tcW w:w="5228" w:type="dxa"/>
          </w:tcPr>
          <w:p w14:paraId="5DAA48B5" w14:textId="48F2ED4E" w:rsidR="00AD0AFB" w:rsidRDefault="00AD0AFB" w:rsidP="00AD0AFB">
            <w:pPr>
              <w:jc w:val="right"/>
              <w:rPr>
                <w:sz w:val="24"/>
                <w:szCs w:val="24"/>
              </w:rPr>
            </w:pPr>
            <w:r w:rsidRPr="00351C49">
              <w:rPr>
                <w:b/>
                <w:bCs/>
                <w:noProof/>
                <w:sz w:val="24"/>
                <w:szCs w:val="24"/>
              </w:rPr>
              <w:drawing>
                <wp:inline distT="0" distB="0" distL="0" distR="0" wp14:anchorId="2A86AB92" wp14:editId="0B70B88A">
                  <wp:extent cx="1810899" cy="1358261"/>
                  <wp:effectExtent l="0" t="2222" r="0" b="0"/>
                  <wp:docPr id="2072785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flipV="1">
                            <a:off x="0" y="0"/>
                            <a:ext cx="1840293" cy="1380308"/>
                          </a:xfrm>
                          <a:prstGeom prst="rect">
                            <a:avLst/>
                          </a:prstGeom>
                          <a:noFill/>
                          <a:ln>
                            <a:noFill/>
                          </a:ln>
                        </pic:spPr>
                      </pic:pic>
                    </a:graphicData>
                  </a:graphic>
                </wp:inline>
              </w:drawing>
            </w:r>
          </w:p>
        </w:tc>
      </w:tr>
    </w:tbl>
    <w:p w14:paraId="3F08198D" w14:textId="77777777" w:rsidR="00AD0AFB" w:rsidRPr="00351C49" w:rsidRDefault="00AD0AFB" w:rsidP="00351C49">
      <w:pPr>
        <w:jc w:val="both"/>
        <w:rPr>
          <w:sz w:val="24"/>
          <w:szCs w:val="24"/>
        </w:rPr>
      </w:pPr>
    </w:p>
    <w:p w14:paraId="1E43D25A" w14:textId="77777777" w:rsidR="00AD0AFB" w:rsidRDefault="00AD0AFB" w:rsidP="00351C49">
      <w:pPr>
        <w:jc w:val="both"/>
        <w:rPr>
          <w:b/>
          <w:bCs/>
          <w:sz w:val="24"/>
          <w:szCs w:val="24"/>
        </w:rPr>
      </w:pPr>
    </w:p>
    <w:p w14:paraId="1FD366D7" w14:textId="77777777" w:rsidR="00FC6F72" w:rsidRDefault="00FC6F72" w:rsidP="00351C49">
      <w:pPr>
        <w:jc w:val="both"/>
        <w:rPr>
          <w:b/>
          <w:bCs/>
          <w:sz w:val="24"/>
          <w:szCs w:val="24"/>
        </w:rPr>
      </w:pPr>
    </w:p>
    <w:p w14:paraId="4F3DB3B0" w14:textId="77777777" w:rsidR="00FC6F72" w:rsidRDefault="00FC6F72" w:rsidP="00351C49">
      <w:pPr>
        <w:jc w:val="both"/>
        <w:rPr>
          <w:b/>
          <w:bCs/>
          <w:sz w:val="24"/>
          <w:szCs w:val="24"/>
        </w:rPr>
      </w:pPr>
    </w:p>
    <w:p w14:paraId="1CEEBEAA" w14:textId="77777777" w:rsidR="00FC6F72" w:rsidRDefault="00FC6F72" w:rsidP="00351C49">
      <w:pPr>
        <w:jc w:val="both"/>
        <w:rPr>
          <w:b/>
          <w:bCs/>
          <w:sz w:val="24"/>
          <w:szCs w:val="24"/>
        </w:rPr>
      </w:pPr>
    </w:p>
    <w:p w14:paraId="61B6CFCC" w14:textId="77777777" w:rsidR="00FC6F72" w:rsidRDefault="00FC6F72" w:rsidP="00351C49">
      <w:pPr>
        <w:jc w:val="both"/>
        <w:rPr>
          <w:b/>
          <w:bCs/>
          <w:sz w:val="24"/>
          <w:szCs w:val="24"/>
        </w:rPr>
      </w:pPr>
    </w:p>
    <w:p w14:paraId="1133C867" w14:textId="77777777" w:rsidR="00FC6F72" w:rsidRDefault="00FC6F72" w:rsidP="00351C49">
      <w:pPr>
        <w:jc w:val="both"/>
        <w:rPr>
          <w:b/>
          <w:bCs/>
          <w:sz w:val="24"/>
          <w:szCs w:val="24"/>
        </w:rPr>
      </w:pPr>
    </w:p>
    <w:p w14:paraId="057C41F9" w14:textId="3D4EC04B" w:rsidR="00351C49" w:rsidRPr="00351C49" w:rsidRDefault="00351C49" w:rsidP="00351C49">
      <w:pPr>
        <w:jc w:val="both"/>
        <w:rPr>
          <w:b/>
          <w:bCs/>
          <w:sz w:val="24"/>
          <w:szCs w:val="24"/>
        </w:rPr>
      </w:pPr>
      <w:r w:rsidRPr="00351C49">
        <w:rPr>
          <w:b/>
          <w:bCs/>
          <w:sz w:val="24"/>
          <w:szCs w:val="24"/>
        </w:rPr>
        <w:lastRenderedPageBreak/>
        <w:t>Bubble Fan</w:t>
      </w:r>
    </w:p>
    <w:p w14:paraId="0AFB927A" w14:textId="77777777" w:rsidR="00351C49" w:rsidRDefault="00351C49" w:rsidP="00351C49">
      <w:pPr>
        <w:jc w:val="both"/>
        <w:rPr>
          <w:sz w:val="24"/>
          <w:szCs w:val="24"/>
        </w:rPr>
      </w:pPr>
      <w:r w:rsidRPr="00351C49">
        <w:rPr>
          <w:sz w:val="24"/>
          <w:szCs w:val="24"/>
        </w:rPr>
        <w:t>This toy posed several safety risks and failed on the following grounds:</w:t>
      </w:r>
    </w:p>
    <w:p w14:paraId="0F467EAB" w14:textId="77777777" w:rsidR="00AD0AFB" w:rsidRDefault="00AD0AFB" w:rsidP="00351C49">
      <w:pPr>
        <w:jc w:val="both"/>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AD0AFB" w14:paraId="32DB68B4" w14:textId="77777777" w:rsidTr="00AD0AFB">
        <w:tc>
          <w:tcPr>
            <w:tcW w:w="5228" w:type="dxa"/>
          </w:tcPr>
          <w:p w14:paraId="439B1554" w14:textId="77777777" w:rsidR="00AD0AFB" w:rsidRPr="00351C49" w:rsidRDefault="00AD0AFB" w:rsidP="00AD0AFB">
            <w:pPr>
              <w:numPr>
                <w:ilvl w:val="0"/>
                <w:numId w:val="15"/>
              </w:numPr>
              <w:jc w:val="both"/>
              <w:rPr>
                <w:sz w:val="24"/>
                <w:szCs w:val="24"/>
              </w:rPr>
            </w:pPr>
            <w:r w:rsidRPr="00351C49">
              <w:rPr>
                <w:sz w:val="24"/>
                <w:szCs w:val="24"/>
              </w:rPr>
              <w:t>No labelling</w:t>
            </w:r>
          </w:p>
          <w:p w14:paraId="2F8E05E4" w14:textId="77777777" w:rsidR="00AD0AFB" w:rsidRPr="00351C49" w:rsidRDefault="00AD0AFB" w:rsidP="00AD0AFB">
            <w:pPr>
              <w:numPr>
                <w:ilvl w:val="0"/>
                <w:numId w:val="15"/>
              </w:numPr>
              <w:jc w:val="both"/>
              <w:rPr>
                <w:sz w:val="24"/>
                <w:szCs w:val="24"/>
              </w:rPr>
            </w:pPr>
            <w:r w:rsidRPr="00351C49">
              <w:rPr>
                <w:sz w:val="24"/>
                <w:szCs w:val="24"/>
              </w:rPr>
              <w:t>Failed tension test</w:t>
            </w:r>
          </w:p>
          <w:p w14:paraId="7684D584" w14:textId="77777777" w:rsidR="00AD0AFB" w:rsidRPr="00351C49" w:rsidRDefault="00AD0AFB" w:rsidP="00AD0AFB">
            <w:pPr>
              <w:numPr>
                <w:ilvl w:val="0"/>
                <w:numId w:val="15"/>
              </w:numPr>
              <w:jc w:val="both"/>
              <w:rPr>
                <w:sz w:val="24"/>
                <w:szCs w:val="24"/>
              </w:rPr>
            </w:pPr>
            <w:r w:rsidRPr="00351C49">
              <w:rPr>
                <w:sz w:val="24"/>
                <w:szCs w:val="24"/>
              </w:rPr>
              <w:t>Detachable fan/fin components creating a potential choking hazard for children under 36 months</w:t>
            </w:r>
          </w:p>
          <w:p w14:paraId="6100130D" w14:textId="77777777" w:rsidR="00AD0AFB" w:rsidRPr="00351C49" w:rsidRDefault="00AD0AFB" w:rsidP="00AD0AFB">
            <w:pPr>
              <w:numPr>
                <w:ilvl w:val="0"/>
                <w:numId w:val="15"/>
              </w:numPr>
              <w:jc w:val="both"/>
              <w:rPr>
                <w:sz w:val="24"/>
                <w:szCs w:val="24"/>
              </w:rPr>
            </w:pPr>
            <w:r w:rsidRPr="00351C49">
              <w:rPr>
                <w:sz w:val="24"/>
                <w:szCs w:val="24"/>
              </w:rPr>
              <w:t>No warning such as “Not suitable for children under 3 years”</w:t>
            </w:r>
          </w:p>
          <w:p w14:paraId="5AE7BB5A" w14:textId="77777777" w:rsidR="00AD0AFB" w:rsidRDefault="00AD0AFB" w:rsidP="00AD0AFB">
            <w:pPr>
              <w:numPr>
                <w:ilvl w:val="0"/>
                <w:numId w:val="15"/>
              </w:numPr>
              <w:jc w:val="both"/>
              <w:rPr>
                <w:sz w:val="24"/>
                <w:szCs w:val="24"/>
              </w:rPr>
            </w:pPr>
            <w:r w:rsidRPr="00351C49">
              <w:rPr>
                <w:sz w:val="24"/>
                <w:szCs w:val="24"/>
              </w:rPr>
              <w:t>Presence of small parts</w:t>
            </w:r>
          </w:p>
          <w:p w14:paraId="27D0BB9B" w14:textId="77777777" w:rsidR="00AD0AFB" w:rsidRDefault="00AD0AFB" w:rsidP="00351C49">
            <w:pPr>
              <w:jc w:val="both"/>
              <w:rPr>
                <w:sz w:val="24"/>
                <w:szCs w:val="24"/>
              </w:rPr>
            </w:pPr>
          </w:p>
        </w:tc>
        <w:tc>
          <w:tcPr>
            <w:tcW w:w="5228" w:type="dxa"/>
          </w:tcPr>
          <w:p w14:paraId="0DB9FAE9" w14:textId="3ED1AFEC" w:rsidR="00AD0AFB" w:rsidRDefault="00AD0AFB" w:rsidP="00AD0AFB">
            <w:pPr>
              <w:jc w:val="right"/>
              <w:rPr>
                <w:sz w:val="24"/>
                <w:szCs w:val="24"/>
              </w:rPr>
            </w:pPr>
            <w:r>
              <w:rPr>
                <w:noProof/>
              </w:rPr>
              <w:drawing>
                <wp:inline distT="0" distB="0" distL="0" distR="0" wp14:anchorId="0D56BD64" wp14:editId="68C0B20D">
                  <wp:extent cx="1246380" cy="1662118"/>
                  <wp:effectExtent l="0" t="0" r="0" b="0"/>
                  <wp:docPr id="175726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1259256" cy="1679289"/>
                          </a:xfrm>
                          <a:prstGeom prst="rect">
                            <a:avLst/>
                          </a:prstGeom>
                          <a:noFill/>
                          <a:ln>
                            <a:noFill/>
                          </a:ln>
                        </pic:spPr>
                      </pic:pic>
                    </a:graphicData>
                  </a:graphic>
                </wp:inline>
              </w:drawing>
            </w:r>
          </w:p>
        </w:tc>
      </w:tr>
    </w:tbl>
    <w:p w14:paraId="6B7997A2" w14:textId="24BFF61A" w:rsidR="00351C49" w:rsidRPr="00351C49" w:rsidRDefault="00351C49" w:rsidP="00351C49">
      <w:pPr>
        <w:jc w:val="both"/>
        <w:rPr>
          <w:b/>
          <w:bCs/>
          <w:sz w:val="24"/>
          <w:szCs w:val="24"/>
        </w:rPr>
      </w:pPr>
      <w:r w:rsidRPr="00351C49">
        <w:rPr>
          <w:b/>
          <w:bCs/>
          <w:sz w:val="24"/>
          <w:szCs w:val="24"/>
        </w:rPr>
        <w:t>Cat Squashy</w:t>
      </w:r>
    </w:p>
    <w:p w14:paraId="32BB043C" w14:textId="77777777" w:rsidR="00351C49" w:rsidRDefault="00351C49" w:rsidP="00351C49">
      <w:pPr>
        <w:jc w:val="both"/>
        <w:rPr>
          <w:sz w:val="24"/>
          <w:szCs w:val="24"/>
        </w:rPr>
      </w:pPr>
      <w:r w:rsidRPr="00351C49">
        <w:rPr>
          <w:sz w:val="24"/>
          <w:szCs w:val="24"/>
        </w:rPr>
        <w:t>As a squashy toy, this item is considered suitable for young children and must meet strict standards. It failed due to:</w:t>
      </w:r>
    </w:p>
    <w:p w14:paraId="312F74A7" w14:textId="77777777" w:rsidR="00AD0AFB" w:rsidRDefault="00AD0AFB" w:rsidP="00351C49">
      <w:pPr>
        <w:jc w:val="both"/>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AD0AFB" w14:paraId="650C1E9B" w14:textId="77777777" w:rsidTr="00AD0AFB">
        <w:tc>
          <w:tcPr>
            <w:tcW w:w="5228" w:type="dxa"/>
          </w:tcPr>
          <w:p w14:paraId="54127E2B" w14:textId="77777777" w:rsidR="00AD0AFB" w:rsidRPr="00351C49" w:rsidRDefault="00AD0AFB" w:rsidP="00AD0AFB">
            <w:pPr>
              <w:numPr>
                <w:ilvl w:val="0"/>
                <w:numId w:val="16"/>
              </w:numPr>
              <w:jc w:val="both"/>
              <w:rPr>
                <w:sz w:val="24"/>
                <w:szCs w:val="24"/>
              </w:rPr>
            </w:pPr>
            <w:r w:rsidRPr="00351C49">
              <w:rPr>
                <w:sz w:val="24"/>
                <w:szCs w:val="24"/>
              </w:rPr>
              <w:t>No labelling</w:t>
            </w:r>
          </w:p>
          <w:p w14:paraId="647F1CFF" w14:textId="77777777" w:rsidR="00AD0AFB" w:rsidRPr="00351C49" w:rsidRDefault="00AD0AFB" w:rsidP="00AD0AFB">
            <w:pPr>
              <w:numPr>
                <w:ilvl w:val="0"/>
                <w:numId w:val="16"/>
              </w:numPr>
              <w:jc w:val="both"/>
              <w:rPr>
                <w:sz w:val="24"/>
                <w:szCs w:val="24"/>
              </w:rPr>
            </w:pPr>
            <w:r w:rsidRPr="00351C49">
              <w:rPr>
                <w:sz w:val="24"/>
                <w:szCs w:val="24"/>
              </w:rPr>
              <w:t>Failed tension test – detachable parts (tops of ears), creating small parts</w:t>
            </w:r>
          </w:p>
          <w:p w14:paraId="7B88599F" w14:textId="77777777" w:rsidR="00AD0AFB" w:rsidRPr="00351C49" w:rsidRDefault="00AD0AFB" w:rsidP="00AD0AFB">
            <w:pPr>
              <w:numPr>
                <w:ilvl w:val="0"/>
                <w:numId w:val="16"/>
              </w:numPr>
              <w:jc w:val="both"/>
              <w:rPr>
                <w:sz w:val="24"/>
                <w:szCs w:val="24"/>
              </w:rPr>
            </w:pPr>
            <w:r w:rsidRPr="00351C49">
              <w:rPr>
                <w:sz w:val="24"/>
                <w:szCs w:val="24"/>
              </w:rPr>
              <w:t>Choking hazard to children under 36 months</w:t>
            </w:r>
          </w:p>
          <w:p w14:paraId="38E313AF" w14:textId="77777777" w:rsidR="00AD0AFB" w:rsidRPr="00351C49" w:rsidRDefault="00AD0AFB" w:rsidP="00AD0AFB">
            <w:pPr>
              <w:numPr>
                <w:ilvl w:val="0"/>
                <w:numId w:val="16"/>
              </w:numPr>
              <w:jc w:val="both"/>
              <w:rPr>
                <w:sz w:val="24"/>
                <w:szCs w:val="24"/>
              </w:rPr>
            </w:pPr>
            <w:r w:rsidRPr="00351C49">
              <w:rPr>
                <w:sz w:val="24"/>
                <w:szCs w:val="24"/>
              </w:rPr>
              <w:t>No UKCA/CE mark</w:t>
            </w:r>
          </w:p>
          <w:p w14:paraId="7A770234" w14:textId="77777777" w:rsidR="00AD0AFB" w:rsidRPr="00351C49" w:rsidRDefault="00AD0AFB" w:rsidP="00AD0AFB">
            <w:pPr>
              <w:numPr>
                <w:ilvl w:val="0"/>
                <w:numId w:val="16"/>
              </w:numPr>
              <w:jc w:val="both"/>
              <w:rPr>
                <w:sz w:val="24"/>
                <w:szCs w:val="24"/>
              </w:rPr>
            </w:pPr>
            <w:r w:rsidRPr="00351C49">
              <w:rPr>
                <w:sz w:val="24"/>
                <w:szCs w:val="24"/>
              </w:rPr>
              <w:t>No product identification</w:t>
            </w:r>
          </w:p>
          <w:p w14:paraId="429C78BB" w14:textId="77777777" w:rsidR="00AD0AFB" w:rsidRPr="00351C49" w:rsidRDefault="00AD0AFB" w:rsidP="00AD0AFB">
            <w:pPr>
              <w:numPr>
                <w:ilvl w:val="0"/>
                <w:numId w:val="16"/>
              </w:numPr>
              <w:jc w:val="both"/>
              <w:rPr>
                <w:sz w:val="24"/>
                <w:szCs w:val="24"/>
              </w:rPr>
            </w:pPr>
            <w:r w:rsidRPr="00351C49">
              <w:rPr>
                <w:sz w:val="24"/>
                <w:szCs w:val="24"/>
              </w:rPr>
              <w:t>No manufacturer name and address</w:t>
            </w:r>
          </w:p>
          <w:p w14:paraId="07D070E2" w14:textId="77777777" w:rsidR="00AD0AFB" w:rsidRPr="00351C49" w:rsidRDefault="00AD0AFB" w:rsidP="00AD0AFB">
            <w:pPr>
              <w:numPr>
                <w:ilvl w:val="0"/>
                <w:numId w:val="16"/>
              </w:numPr>
              <w:jc w:val="both"/>
              <w:rPr>
                <w:sz w:val="24"/>
                <w:szCs w:val="24"/>
              </w:rPr>
            </w:pPr>
            <w:r w:rsidRPr="00351C49">
              <w:rPr>
                <w:sz w:val="24"/>
                <w:szCs w:val="24"/>
              </w:rPr>
              <w:t>No importer name and address</w:t>
            </w:r>
          </w:p>
          <w:p w14:paraId="6287447F" w14:textId="77777777" w:rsidR="00AD0AFB" w:rsidRDefault="00AD0AFB" w:rsidP="00AD0AFB">
            <w:pPr>
              <w:numPr>
                <w:ilvl w:val="0"/>
                <w:numId w:val="16"/>
              </w:numPr>
              <w:jc w:val="both"/>
              <w:rPr>
                <w:sz w:val="24"/>
                <w:szCs w:val="24"/>
              </w:rPr>
            </w:pPr>
            <w:r w:rsidRPr="00351C49">
              <w:rPr>
                <w:sz w:val="24"/>
                <w:szCs w:val="24"/>
              </w:rPr>
              <w:t>No age warning</w:t>
            </w:r>
          </w:p>
          <w:p w14:paraId="5AB5F178" w14:textId="77777777" w:rsidR="00AD0AFB" w:rsidRDefault="00AD0AFB" w:rsidP="00351C49">
            <w:pPr>
              <w:jc w:val="both"/>
              <w:rPr>
                <w:sz w:val="24"/>
                <w:szCs w:val="24"/>
              </w:rPr>
            </w:pPr>
          </w:p>
        </w:tc>
        <w:tc>
          <w:tcPr>
            <w:tcW w:w="5228" w:type="dxa"/>
          </w:tcPr>
          <w:p w14:paraId="10FD6B5A" w14:textId="16E88C86" w:rsidR="00AD0AFB" w:rsidRDefault="00AD0AFB" w:rsidP="00AD0AFB">
            <w:pPr>
              <w:jc w:val="right"/>
              <w:rPr>
                <w:sz w:val="24"/>
                <w:szCs w:val="24"/>
              </w:rPr>
            </w:pPr>
            <w:r>
              <w:rPr>
                <w:noProof/>
              </w:rPr>
              <w:drawing>
                <wp:inline distT="0" distB="0" distL="0" distR="0" wp14:anchorId="7263B576" wp14:editId="5357C22A">
                  <wp:extent cx="1754942" cy="1316290"/>
                  <wp:effectExtent l="0" t="9207" r="7937" b="7938"/>
                  <wp:docPr id="8062992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1772591" cy="1329528"/>
                          </a:xfrm>
                          <a:prstGeom prst="rect">
                            <a:avLst/>
                          </a:prstGeom>
                          <a:noFill/>
                          <a:ln>
                            <a:noFill/>
                          </a:ln>
                        </pic:spPr>
                      </pic:pic>
                    </a:graphicData>
                  </a:graphic>
                </wp:inline>
              </w:drawing>
            </w:r>
          </w:p>
        </w:tc>
      </w:tr>
    </w:tbl>
    <w:p w14:paraId="27556281" w14:textId="041D8D69" w:rsidR="00351C49" w:rsidRPr="00351C49" w:rsidRDefault="00351C49" w:rsidP="00351C49">
      <w:pPr>
        <w:jc w:val="both"/>
        <w:rPr>
          <w:b/>
          <w:bCs/>
          <w:sz w:val="24"/>
          <w:szCs w:val="24"/>
        </w:rPr>
      </w:pPr>
      <w:r w:rsidRPr="00351C49">
        <w:rPr>
          <w:b/>
          <w:bCs/>
          <w:sz w:val="24"/>
          <w:szCs w:val="24"/>
        </w:rPr>
        <w:t>Prime Squashy &amp; Packaging</w:t>
      </w:r>
    </w:p>
    <w:p w14:paraId="11B0A650" w14:textId="77777777" w:rsidR="00351C49" w:rsidRDefault="00351C49" w:rsidP="00351C49">
      <w:pPr>
        <w:jc w:val="both"/>
        <w:rPr>
          <w:sz w:val="24"/>
          <w:szCs w:val="24"/>
        </w:rPr>
      </w:pPr>
      <w:r w:rsidRPr="00351C49">
        <w:rPr>
          <w:sz w:val="24"/>
          <w:szCs w:val="24"/>
        </w:rPr>
        <w:t>Both the toy and its packaging presented compliance and safety concerns:</w:t>
      </w:r>
    </w:p>
    <w:p w14:paraId="5CB1058A" w14:textId="77777777" w:rsidR="00AD0AFB" w:rsidRDefault="00AD0AFB" w:rsidP="00351C49">
      <w:pPr>
        <w:jc w:val="both"/>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AD0AFB" w14:paraId="70B5A0E5" w14:textId="77777777" w:rsidTr="00FC6F72">
        <w:trPr>
          <w:trHeight w:val="3937"/>
        </w:trPr>
        <w:tc>
          <w:tcPr>
            <w:tcW w:w="5228" w:type="dxa"/>
          </w:tcPr>
          <w:p w14:paraId="6DD76E89" w14:textId="77777777" w:rsidR="00AD0AFB" w:rsidRPr="00DC5F36" w:rsidRDefault="00AD0AFB" w:rsidP="00AD0AFB">
            <w:pPr>
              <w:numPr>
                <w:ilvl w:val="0"/>
                <w:numId w:val="17"/>
              </w:numPr>
              <w:jc w:val="both"/>
              <w:rPr>
                <w:sz w:val="24"/>
                <w:szCs w:val="24"/>
              </w:rPr>
            </w:pPr>
            <w:r w:rsidRPr="00DC5F36">
              <w:rPr>
                <w:sz w:val="24"/>
                <w:szCs w:val="24"/>
              </w:rPr>
              <w:t>No UKCA/CE mark</w:t>
            </w:r>
          </w:p>
          <w:p w14:paraId="7CB8652B" w14:textId="77777777" w:rsidR="00AD0AFB" w:rsidRPr="00DC5F36" w:rsidRDefault="00AD0AFB" w:rsidP="00AD0AFB">
            <w:pPr>
              <w:numPr>
                <w:ilvl w:val="0"/>
                <w:numId w:val="17"/>
              </w:numPr>
              <w:jc w:val="both"/>
              <w:rPr>
                <w:sz w:val="24"/>
                <w:szCs w:val="24"/>
              </w:rPr>
            </w:pPr>
            <w:r w:rsidRPr="00DC5F36">
              <w:rPr>
                <w:sz w:val="24"/>
                <w:szCs w:val="24"/>
              </w:rPr>
              <w:t>No age warning (“Not suitable for children under 3 years”)</w:t>
            </w:r>
          </w:p>
          <w:p w14:paraId="490E15EF" w14:textId="77777777" w:rsidR="00AD0AFB" w:rsidRPr="00DC5F36" w:rsidRDefault="00AD0AFB" w:rsidP="00AD0AFB">
            <w:pPr>
              <w:numPr>
                <w:ilvl w:val="0"/>
                <w:numId w:val="17"/>
              </w:numPr>
              <w:jc w:val="both"/>
              <w:rPr>
                <w:sz w:val="24"/>
                <w:szCs w:val="24"/>
              </w:rPr>
            </w:pPr>
            <w:r w:rsidRPr="00DC5F36">
              <w:rPr>
                <w:sz w:val="24"/>
                <w:szCs w:val="24"/>
              </w:rPr>
              <w:t>Product defined as a toy but sold without required labelling</w:t>
            </w:r>
          </w:p>
          <w:p w14:paraId="3C6C60A5" w14:textId="77777777" w:rsidR="00AD0AFB" w:rsidRPr="00DC5F36" w:rsidRDefault="00AD0AFB" w:rsidP="00AD0AFB">
            <w:pPr>
              <w:numPr>
                <w:ilvl w:val="0"/>
                <w:numId w:val="17"/>
              </w:numPr>
              <w:jc w:val="both"/>
              <w:rPr>
                <w:sz w:val="24"/>
                <w:szCs w:val="24"/>
              </w:rPr>
            </w:pPr>
            <w:r w:rsidRPr="00DC5F36">
              <w:rPr>
                <w:sz w:val="24"/>
                <w:szCs w:val="24"/>
              </w:rPr>
              <w:t>Plastic packaging posed a potential asphyxiation hazard due to thickness and size</w:t>
            </w:r>
          </w:p>
          <w:p w14:paraId="24C46638" w14:textId="77777777" w:rsidR="00AD0AFB" w:rsidRPr="00DC5F36" w:rsidRDefault="00AD0AFB" w:rsidP="00AD0AFB">
            <w:pPr>
              <w:numPr>
                <w:ilvl w:val="0"/>
                <w:numId w:val="17"/>
              </w:numPr>
              <w:jc w:val="both"/>
              <w:rPr>
                <w:sz w:val="24"/>
                <w:szCs w:val="24"/>
              </w:rPr>
            </w:pPr>
            <w:r w:rsidRPr="00DC5F36">
              <w:rPr>
                <w:sz w:val="24"/>
                <w:szCs w:val="24"/>
              </w:rPr>
              <w:t>Tension test failure on straw – part detached</w:t>
            </w:r>
          </w:p>
          <w:p w14:paraId="1D9248BD" w14:textId="77777777" w:rsidR="00AD0AFB" w:rsidRPr="00DC5F36" w:rsidRDefault="00AD0AFB" w:rsidP="00AD0AFB">
            <w:pPr>
              <w:numPr>
                <w:ilvl w:val="0"/>
                <w:numId w:val="17"/>
              </w:numPr>
              <w:jc w:val="both"/>
              <w:rPr>
                <w:sz w:val="24"/>
                <w:szCs w:val="24"/>
              </w:rPr>
            </w:pPr>
            <w:r w:rsidRPr="00DC5F36">
              <w:rPr>
                <w:sz w:val="24"/>
                <w:szCs w:val="24"/>
              </w:rPr>
              <w:t>Choking hazards due to small parts</w:t>
            </w:r>
          </w:p>
          <w:p w14:paraId="0FFD3EB3" w14:textId="77777777" w:rsidR="00AD0AFB" w:rsidRPr="00DC5F36" w:rsidRDefault="00AD0AFB" w:rsidP="00AD0AFB">
            <w:pPr>
              <w:numPr>
                <w:ilvl w:val="0"/>
                <w:numId w:val="17"/>
              </w:numPr>
              <w:jc w:val="both"/>
              <w:rPr>
                <w:sz w:val="24"/>
                <w:szCs w:val="24"/>
              </w:rPr>
            </w:pPr>
            <w:r w:rsidRPr="00DC5F36">
              <w:rPr>
                <w:sz w:val="24"/>
                <w:szCs w:val="24"/>
              </w:rPr>
              <w:t>No product identification</w:t>
            </w:r>
          </w:p>
          <w:p w14:paraId="015B09CF" w14:textId="77777777" w:rsidR="00AD0AFB" w:rsidRPr="00DC5F36" w:rsidRDefault="00AD0AFB" w:rsidP="00AD0AFB">
            <w:pPr>
              <w:numPr>
                <w:ilvl w:val="0"/>
                <w:numId w:val="17"/>
              </w:numPr>
              <w:jc w:val="both"/>
              <w:rPr>
                <w:sz w:val="24"/>
                <w:szCs w:val="24"/>
              </w:rPr>
            </w:pPr>
            <w:r w:rsidRPr="00DC5F36">
              <w:rPr>
                <w:sz w:val="24"/>
                <w:szCs w:val="24"/>
              </w:rPr>
              <w:t>No manufacturer name and address</w:t>
            </w:r>
          </w:p>
          <w:p w14:paraId="5802AFDC" w14:textId="2043B2B5" w:rsidR="00AD0AFB" w:rsidRDefault="00AD0AFB" w:rsidP="00FC6F72">
            <w:pPr>
              <w:numPr>
                <w:ilvl w:val="0"/>
                <w:numId w:val="17"/>
              </w:numPr>
              <w:jc w:val="both"/>
              <w:rPr>
                <w:sz w:val="24"/>
                <w:szCs w:val="24"/>
              </w:rPr>
            </w:pPr>
            <w:r w:rsidRPr="00DC5F36">
              <w:rPr>
                <w:sz w:val="24"/>
                <w:szCs w:val="24"/>
              </w:rPr>
              <w:t>No importer name and address</w:t>
            </w:r>
          </w:p>
        </w:tc>
        <w:tc>
          <w:tcPr>
            <w:tcW w:w="5228" w:type="dxa"/>
          </w:tcPr>
          <w:p w14:paraId="7A2175EB" w14:textId="25A6FD00" w:rsidR="00AD0AFB" w:rsidRDefault="00AD0AFB" w:rsidP="00AD0AFB">
            <w:pPr>
              <w:jc w:val="right"/>
              <w:rPr>
                <w:sz w:val="24"/>
                <w:szCs w:val="24"/>
              </w:rPr>
            </w:pPr>
            <w:r w:rsidRPr="00AD0AFB">
              <w:rPr>
                <w:noProof/>
                <w:sz w:val="24"/>
                <w:szCs w:val="24"/>
              </w:rPr>
              <w:drawing>
                <wp:inline distT="0" distB="0" distL="0" distR="0" wp14:anchorId="1244B2A8" wp14:editId="5D81B05D">
                  <wp:extent cx="2100426" cy="1575420"/>
                  <wp:effectExtent l="0" t="4127" r="0" b="0"/>
                  <wp:docPr id="19155463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2117654" cy="1588342"/>
                          </a:xfrm>
                          <a:prstGeom prst="rect">
                            <a:avLst/>
                          </a:prstGeom>
                          <a:noFill/>
                          <a:ln>
                            <a:noFill/>
                          </a:ln>
                        </pic:spPr>
                      </pic:pic>
                    </a:graphicData>
                  </a:graphic>
                </wp:inline>
              </w:drawing>
            </w:r>
          </w:p>
        </w:tc>
      </w:tr>
    </w:tbl>
    <w:p w14:paraId="1F7379C4" w14:textId="77777777" w:rsidR="00AD0AFB" w:rsidRPr="00351C49" w:rsidRDefault="00AD0AFB" w:rsidP="00351C49">
      <w:pPr>
        <w:jc w:val="both"/>
        <w:rPr>
          <w:sz w:val="24"/>
          <w:szCs w:val="24"/>
        </w:rPr>
      </w:pPr>
    </w:p>
    <w:p w14:paraId="72804B99" w14:textId="355F575B" w:rsidR="00AD0AFB" w:rsidRPr="00AD0AFB" w:rsidRDefault="00AD0AFB" w:rsidP="00AD0AFB">
      <w:pPr>
        <w:jc w:val="both"/>
        <w:rPr>
          <w:sz w:val="24"/>
          <w:szCs w:val="24"/>
        </w:rPr>
      </w:pPr>
    </w:p>
    <w:p w14:paraId="1D6FF299" w14:textId="77777777" w:rsidR="00196A58" w:rsidRDefault="00196A58" w:rsidP="00BC67A1">
      <w:pPr>
        <w:jc w:val="both"/>
        <w:rPr>
          <w:sz w:val="24"/>
          <w:szCs w:val="24"/>
        </w:rPr>
      </w:pPr>
    </w:p>
    <w:p w14:paraId="0A9BD204" w14:textId="2996F644" w:rsidR="00FC6F72" w:rsidRPr="00351C49" w:rsidRDefault="00FC6F72" w:rsidP="00FC6F72">
      <w:pPr>
        <w:jc w:val="both"/>
        <w:rPr>
          <w:sz w:val="24"/>
          <w:szCs w:val="24"/>
        </w:rPr>
      </w:pPr>
      <w:r w:rsidRPr="00AD0AFB">
        <w:rPr>
          <w:sz w:val="24"/>
          <w:szCs w:val="24"/>
        </w:rPr>
        <w:t xml:space="preserve">The trader received business advice and </w:t>
      </w:r>
      <w:r>
        <w:rPr>
          <w:sz w:val="24"/>
          <w:szCs w:val="24"/>
        </w:rPr>
        <w:t xml:space="preserve">a </w:t>
      </w:r>
      <w:r w:rsidRPr="00AD0AFB">
        <w:rPr>
          <w:sz w:val="24"/>
          <w:szCs w:val="24"/>
        </w:rPr>
        <w:t>warning not to sell products without the correct labelling.</w:t>
      </w:r>
      <w:r>
        <w:rPr>
          <w:sz w:val="24"/>
          <w:szCs w:val="24"/>
        </w:rPr>
        <w:t xml:space="preserve"> </w:t>
      </w:r>
      <w:r w:rsidRPr="00351C49">
        <w:rPr>
          <w:sz w:val="24"/>
          <w:szCs w:val="24"/>
        </w:rPr>
        <w:t>Trading Standards is continuing to work with the retailer to ensure unsafe items are removed from sale and to prevent further non</w:t>
      </w:r>
      <w:r w:rsidRPr="00351C49">
        <w:rPr>
          <w:sz w:val="24"/>
          <w:szCs w:val="24"/>
        </w:rPr>
        <w:noBreakHyphen/>
        <w:t>compliant products from reaching consumers. Parents and carers are encouraged to remain vigilant when purchasing low</w:t>
      </w:r>
      <w:r w:rsidRPr="00351C49">
        <w:rPr>
          <w:sz w:val="24"/>
          <w:szCs w:val="24"/>
        </w:rPr>
        <w:noBreakHyphen/>
        <w:t>cost toys, particularly those lacking labelling, warnings, or manufacturer details.</w:t>
      </w:r>
    </w:p>
    <w:p w14:paraId="11199443" w14:textId="77777777" w:rsidR="00196A58" w:rsidRDefault="00196A58" w:rsidP="00BC67A1">
      <w:pPr>
        <w:jc w:val="both"/>
        <w:rPr>
          <w:sz w:val="24"/>
          <w:szCs w:val="24"/>
        </w:rPr>
      </w:pPr>
    </w:p>
    <w:p w14:paraId="11C34CF8" w14:textId="77777777" w:rsidR="00FC6F72" w:rsidRPr="00FC6F72" w:rsidRDefault="00AB5EF1" w:rsidP="00FC6F72">
      <w:pPr>
        <w:jc w:val="both"/>
        <w:rPr>
          <w:sz w:val="24"/>
          <w:szCs w:val="24"/>
        </w:rPr>
      </w:pPr>
      <w:r w:rsidRPr="00AB5EF1">
        <w:rPr>
          <w:sz w:val="24"/>
          <w:szCs w:val="24"/>
        </w:rPr>
        <w:t xml:space="preserve">Councillor Tom McCann the </w:t>
      </w:r>
      <w:r>
        <w:rPr>
          <w:sz w:val="24"/>
          <w:szCs w:val="24"/>
        </w:rPr>
        <w:t>Chair</w:t>
      </w:r>
      <w:r w:rsidR="00FC6F72">
        <w:rPr>
          <w:sz w:val="24"/>
          <w:szCs w:val="24"/>
        </w:rPr>
        <w:t>man</w:t>
      </w:r>
      <w:r>
        <w:rPr>
          <w:sz w:val="24"/>
          <w:szCs w:val="24"/>
        </w:rPr>
        <w:t xml:space="preserve"> of the Joint Public Protection Committee said, ‘</w:t>
      </w:r>
      <w:r w:rsidR="00FC6F72" w:rsidRPr="00FC6F72">
        <w:rPr>
          <w:sz w:val="24"/>
          <w:szCs w:val="24"/>
        </w:rPr>
        <w:t>“Ensuring the safety of children is one of our highest priorities, and these findings highlight exactly why robust checks and enforcement are so important. Parents and carers should be able to trust that the toys they buy meet the legal standards designed to keep young people safe. I’m grateful to our Trading Standards Officers for their vigilance in identifying these unsafe products before they could cause harm. We will continue to work closely with retailers to ensure they understand their responsibilities, and we will not hesitate to take action where those responsibilities are not met.”</w:t>
      </w:r>
    </w:p>
    <w:p w14:paraId="3C569396" w14:textId="0C6C79CC" w:rsidR="00C76A84" w:rsidRDefault="00C76A84" w:rsidP="00FC6F72">
      <w:pPr>
        <w:jc w:val="both"/>
        <w:rPr>
          <w:rFonts w:cs="Calibri"/>
          <w:sz w:val="24"/>
          <w:szCs w:val="24"/>
          <w:lang w:val="en-US"/>
        </w:rPr>
      </w:pPr>
    </w:p>
    <w:p w14:paraId="7E22387E" w14:textId="46A9A796" w:rsidR="00FC6F72" w:rsidRPr="00532880" w:rsidRDefault="00FC6F72" w:rsidP="00FC6F72">
      <w:pPr>
        <w:jc w:val="both"/>
        <w:rPr>
          <w:rFonts w:cs="Calibri"/>
          <w:sz w:val="24"/>
          <w:szCs w:val="24"/>
          <w:lang w:val="en-US"/>
        </w:rPr>
      </w:pPr>
      <w:r>
        <w:rPr>
          <w:rFonts w:cs="Calibri"/>
          <w:sz w:val="24"/>
          <w:szCs w:val="24"/>
          <w:lang w:val="en-US"/>
        </w:rPr>
        <w:t xml:space="preserve">If you have </w:t>
      </w:r>
      <w:r w:rsidRPr="00532880">
        <w:rPr>
          <w:rFonts w:cs="Calibri"/>
          <w:sz w:val="24"/>
          <w:szCs w:val="24"/>
          <w:lang w:val="en-US"/>
        </w:rPr>
        <w:t xml:space="preserve">concerns about </w:t>
      </w:r>
      <w:r>
        <w:rPr>
          <w:rFonts w:cs="Calibri"/>
          <w:sz w:val="24"/>
          <w:szCs w:val="24"/>
          <w:lang w:val="en-US"/>
        </w:rPr>
        <w:t xml:space="preserve">potentially unsafe toys being </w:t>
      </w:r>
      <w:proofErr w:type="gramStart"/>
      <w:r>
        <w:rPr>
          <w:rFonts w:cs="Calibri"/>
          <w:sz w:val="24"/>
          <w:szCs w:val="24"/>
          <w:lang w:val="en-US"/>
        </w:rPr>
        <w:t>sold</w:t>
      </w:r>
      <w:proofErr w:type="gramEnd"/>
      <w:r>
        <w:rPr>
          <w:rFonts w:cs="Calibri"/>
          <w:sz w:val="24"/>
          <w:szCs w:val="24"/>
          <w:lang w:val="en-US"/>
        </w:rPr>
        <w:t xml:space="preserve"> please contact </w:t>
      </w:r>
      <w:r w:rsidRPr="00532880">
        <w:rPr>
          <w:rFonts w:cs="Calibri"/>
          <w:sz w:val="24"/>
          <w:szCs w:val="24"/>
          <w:lang w:val="en-US"/>
        </w:rPr>
        <w:t>the service on 01635 519930 or e-mail tsadvice@westberks.gov.uk.</w:t>
      </w:r>
    </w:p>
    <w:p w14:paraId="493152D4" w14:textId="77777777" w:rsidR="00E84405" w:rsidRPr="001C7DBE" w:rsidRDefault="00E84405" w:rsidP="00303457">
      <w:pPr>
        <w:pBdr>
          <w:bottom w:val="single" w:sz="4" w:space="1" w:color="auto"/>
        </w:pBdr>
        <w:jc w:val="both"/>
        <w:rPr>
          <w:rFonts w:ascii="Arial" w:hAnsi="Arial" w:cs="Arial"/>
          <w:sz w:val="24"/>
          <w:szCs w:val="24"/>
        </w:rPr>
      </w:pPr>
    </w:p>
    <w:p w14:paraId="3DC094B0" w14:textId="77777777" w:rsidR="002B0649" w:rsidRPr="001C7DBE" w:rsidRDefault="002B0649" w:rsidP="00303457">
      <w:pPr>
        <w:jc w:val="both"/>
        <w:rPr>
          <w:rFonts w:ascii="Arial" w:hAnsi="Arial" w:cs="Arial"/>
          <w:sz w:val="24"/>
          <w:szCs w:val="24"/>
          <w:lang w:eastAsia="en-GB"/>
        </w:rPr>
      </w:pPr>
    </w:p>
    <w:p w14:paraId="0BC91F29" w14:textId="77777777" w:rsidR="001C7DBE" w:rsidRPr="001C7DBE" w:rsidRDefault="001C7DBE" w:rsidP="00303457">
      <w:pPr>
        <w:jc w:val="both"/>
        <w:rPr>
          <w:rFonts w:ascii="Arial" w:hAnsi="Arial" w:cs="Arial"/>
          <w:b/>
          <w:sz w:val="24"/>
          <w:szCs w:val="24"/>
        </w:rPr>
      </w:pPr>
      <w:r w:rsidRPr="001C7DBE">
        <w:rPr>
          <w:rFonts w:ascii="Arial" w:hAnsi="Arial" w:cs="Arial"/>
          <w:b/>
          <w:sz w:val="24"/>
          <w:szCs w:val="24"/>
        </w:rPr>
        <w:t>Notes:</w:t>
      </w:r>
    </w:p>
    <w:p w14:paraId="3DBD1B5F" w14:textId="77777777" w:rsidR="001C7DBE" w:rsidRDefault="001C7DBE" w:rsidP="00303457">
      <w:pPr>
        <w:jc w:val="both"/>
        <w:rPr>
          <w:rFonts w:ascii="Arial" w:hAnsi="Arial" w:cs="Arial"/>
          <w:sz w:val="24"/>
          <w:szCs w:val="24"/>
        </w:rPr>
      </w:pPr>
    </w:p>
    <w:p w14:paraId="78E665E2" w14:textId="77777777" w:rsidR="002B0649" w:rsidRPr="00D11637" w:rsidRDefault="002B0649" w:rsidP="002B0649">
      <w:pPr>
        <w:jc w:val="both"/>
        <w:rPr>
          <w:rFonts w:asciiTheme="minorHAnsi" w:hAnsiTheme="minorHAnsi" w:cstheme="minorHAnsi"/>
          <w:sz w:val="24"/>
          <w:szCs w:val="24"/>
        </w:rPr>
      </w:pPr>
      <w:r w:rsidRPr="00D11637">
        <w:rPr>
          <w:rFonts w:asciiTheme="minorHAnsi" w:hAnsiTheme="minorHAnsi" w:cstheme="minorHAnsi"/>
          <w:sz w:val="24"/>
          <w:szCs w:val="24"/>
        </w:rPr>
        <w:t xml:space="preserve">The Public Protection Partnership (PPP) is a shared service delivering Environmental Health, Licensing and Trading Standards to people and businesses on behalf of Bracknell Forest Council, and West Berkshire Council.  </w:t>
      </w:r>
    </w:p>
    <w:p w14:paraId="39DF77B4" w14:textId="77777777" w:rsidR="002B0649" w:rsidRPr="00D11637" w:rsidRDefault="002B0649" w:rsidP="002B0649">
      <w:pPr>
        <w:jc w:val="both"/>
        <w:rPr>
          <w:rFonts w:asciiTheme="minorHAnsi" w:hAnsiTheme="minorHAnsi" w:cstheme="minorHAnsi"/>
          <w:sz w:val="24"/>
          <w:szCs w:val="24"/>
        </w:rPr>
      </w:pPr>
    </w:p>
    <w:p w14:paraId="1D6D27EE" w14:textId="77777777" w:rsidR="00E84405" w:rsidRPr="00D11637" w:rsidRDefault="00E84405" w:rsidP="00E84405">
      <w:pPr>
        <w:jc w:val="both"/>
        <w:rPr>
          <w:rFonts w:asciiTheme="minorHAnsi" w:hAnsiTheme="minorHAnsi" w:cstheme="minorHAnsi"/>
          <w:sz w:val="24"/>
          <w:szCs w:val="24"/>
        </w:rPr>
      </w:pPr>
      <w:r w:rsidRPr="00D11637">
        <w:rPr>
          <w:rFonts w:asciiTheme="minorHAnsi" w:hAnsiTheme="minorHAnsi" w:cstheme="minorHAnsi"/>
          <w:sz w:val="24"/>
          <w:szCs w:val="24"/>
        </w:rPr>
        <w:t xml:space="preserve">PPP work jointly with Wokingham Borough Council to provide a Trading Standards, Financial Investigation and Case Management Service across the three authority areas. </w:t>
      </w:r>
    </w:p>
    <w:p w14:paraId="7811372D" w14:textId="77777777" w:rsidR="00E84405" w:rsidRPr="00D11637" w:rsidRDefault="00E84405" w:rsidP="002B0649">
      <w:pPr>
        <w:jc w:val="both"/>
        <w:rPr>
          <w:rFonts w:asciiTheme="minorHAnsi" w:hAnsiTheme="minorHAnsi" w:cstheme="minorHAnsi"/>
          <w:sz w:val="24"/>
          <w:szCs w:val="24"/>
        </w:rPr>
      </w:pPr>
    </w:p>
    <w:p w14:paraId="13B65B8F" w14:textId="477EBC8C" w:rsidR="002B0649" w:rsidRPr="00D11637" w:rsidRDefault="002B0649" w:rsidP="002B0649">
      <w:pPr>
        <w:jc w:val="both"/>
        <w:rPr>
          <w:rFonts w:asciiTheme="minorHAnsi" w:hAnsiTheme="minorHAnsi" w:cstheme="minorHAnsi"/>
          <w:sz w:val="24"/>
          <w:szCs w:val="24"/>
        </w:rPr>
      </w:pPr>
      <w:r w:rsidRPr="00D11637">
        <w:rPr>
          <w:rFonts w:asciiTheme="minorHAnsi" w:hAnsiTheme="minorHAnsi" w:cstheme="minorHAnsi"/>
          <w:sz w:val="24"/>
          <w:szCs w:val="24"/>
        </w:rPr>
        <w:t>These services encompass a wide range of areas of responsibility from environmental protection to fair trading, food safety to animal health, housing standards to taxi licensing, and more.</w:t>
      </w:r>
    </w:p>
    <w:p w14:paraId="770A1A0F" w14:textId="77777777" w:rsidR="002F361E" w:rsidRPr="00D11637" w:rsidRDefault="002F361E" w:rsidP="00303457">
      <w:pPr>
        <w:jc w:val="both"/>
        <w:rPr>
          <w:rFonts w:asciiTheme="minorHAnsi" w:hAnsiTheme="minorHAnsi" w:cstheme="minorHAnsi"/>
          <w:sz w:val="24"/>
          <w:szCs w:val="24"/>
        </w:rPr>
      </w:pPr>
    </w:p>
    <w:p w14:paraId="59DC9F35" w14:textId="77777777" w:rsidR="00D07550" w:rsidRPr="00D11637" w:rsidRDefault="00D07550" w:rsidP="00D07550">
      <w:pPr>
        <w:rPr>
          <w:rFonts w:asciiTheme="minorHAnsi" w:hAnsiTheme="minorHAnsi" w:cstheme="minorHAnsi"/>
          <w:b/>
          <w:bCs/>
          <w:color w:val="1F497D"/>
          <w:lang w:eastAsia="en-GB"/>
        </w:rPr>
      </w:pPr>
      <w:r w:rsidRPr="00D11637">
        <w:rPr>
          <w:rFonts w:asciiTheme="minorHAnsi" w:hAnsiTheme="minorHAnsi" w:cstheme="minorHAnsi"/>
          <w:b/>
          <w:bCs/>
          <w:color w:val="1F497D"/>
          <w:lang w:eastAsia="en-GB"/>
        </w:rPr>
        <w:t xml:space="preserve">Website:    </w:t>
      </w:r>
      <w:hyperlink r:id="rId12" w:history="1">
        <w:r w:rsidRPr="00D11637">
          <w:rPr>
            <w:rStyle w:val="Hyperlink"/>
            <w:rFonts w:asciiTheme="minorHAnsi" w:hAnsiTheme="minorHAnsi" w:cstheme="minorHAnsi"/>
            <w:b/>
            <w:bCs/>
            <w:color w:val="0563C1"/>
            <w:lang w:eastAsia="en-GB"/>
          </w:rPr>
          <w:t>www.publicprotectionpartnership.org.uk</w:t>
        </w:r>
      </w:hyperlink>
    </w:p>
    <w:p w14:paraId="7FD48DA4" w14:textId="77777777" w:rsidR="00D07550" w:rsidRPr="00D11637" w:rsidRDefault="00D07550" w:rsidP="00D07550">
      <w:pPr>
        <w:rPr>
          <w:rFonts w:asciiTheme="minorHAnsi" w:hAnsiTheme="minorHAnsi" w:cstheme="minorHAnsi"/>
          <w:b/>
          <w:bCs/>
          <w:color w:val="1F497D"/>
          <w:lang w:eastAsia="en-GB"/>
        </w:rPr>
      </w:pPr>
      <w:r w:rsidRPr="00D11637">
        <w:rPr>
          <w:rFonts w:asciiTheme="minorHAnsi" w:hAnsiTheme="minorHAnsi" w:cstheme="minorHAnsi"/>
          <w:b/>
          <w:bCs/>
          <w:color w:val="1F497D"/>
          <w:lang w:eastAsia="en-GB"/>
        </w:rPr>
        <w:t xml:space="preserve">Facebook: </w:t>
      </w:r>
      <w:hyperlink r:id="rId13" w:history="1">
        <w:r w:rsidRPr="00D11637">
          <w:rPr>
            <w:rStyle w:val="Hyperlink"/>
            <w:rFonts w:asciiTheme="minorHAnsi" w:hAnsiTheme="minorHAnsi" w:cstheme="minorHAnsi"/>
            <w:b/>
            <w:bCs/>
            <w:color w:val="0563C1"/>
            <w:lang w:eastAsia="en-GB"/>
          </w:rPr>
          <w:t>@PublicProtectionPartnershipUK</w:t>
        </w:r>
      </w:hyperlink>
    </w:p>
    <w:p w14:paraId="197707A6" w14:textId="6E8E082D" w:rsidR="009D1402" w:rsidRDefault="009D1402" w:rsidP="00D07550">
      <w:pPr>
        <w:jc w:val="both"/>
        <w:rPr>
          <w:rFonts w:ascii="Arial" w:hAnsi="Arial" w:cs="Arial"/>
          <w:b/>
          <w:bCs/>
          <w:sz w:val="24"/>
          <w:szCs w:val="24"/>
        </w:rPr>
      </w:pPr>
    </w:p>
    <w:p w14:paraId="5DF9B6D0" w14:textId="77777777" w:rsidR="00450870" w:rsidRPr="00450870" w:rsidRDefault="00450870" w:rsidP="00450870">
      <w:pPr>
        <w:jc w:val="both"/>
        <w:rPr>
          <w:rFonts w:asciiTheme="minorHAnsi" w:hAnsiTheme="minorHAnsi" w:cstheme="minorHAnsi"/>
          <w:sz w:val="24"/>
          <w:szCs w:val="24"/>
        </w:rPr>
      </w:pPr>
      <w:r w:rsidRPr="00450870">
        <w:rPr>
          <w:rFonts w:asciiTheme="minorHAnsi" w:hAnsiTheme="minorHAnsi" w:cstheme="minorHAnsi"/>
          <w:sz w:val="24"/>
          <w:szCs w:val="24"/>
        </w:rPr>
        <w:t>About National Trading Standards  </w:t>
      </w:r>
    </w:p>
    <w:p w14:paraId="4FE722BA" w14:textId="77777777" w:rsidR="00450870" w:rsidRPr="00450870" w:rsidRDefault="00450870" w:rsidP="00450870">
      <w:pPr>
        <w:jc w:val="both"/>
        <w:rPr>
          <w:rFonts w:asciiTheme="minorHAnsi" w:hAnsiTheme="minorHAnsi" w:cstheme="minorHAnsi"/>
          <w:sz w:val="24"/>
          <w:szCs w:val="24"/>
        </w:rPr>
      </w:pPr>
      <w:r w:rsidRPr="00450870">
        <w:rPr>
          <w:rFonts w:asciiTheme="minorHAnsi" w:hAnsiTheme="minorHAnsi" w:cstheme="minorHAnsi"/>
          <w:sz w:val="24"/>
          <w:szCs w:val="24"/>
        </w:rPr>
        <w:t>   </w:t>
      </w:r>
    </w:p>
    <w:p w14:paraId="712C1940" w14:textId="77777777" w:rsidR="00450870" w:rsidRPr="00450870" w:rsidRDefault="00450870" w:rsidP="00450870">
      <w:pPr>
        <w:jc w:val="both"/>
        <w:rPr>
          <w:rFonts w:asciiTheme="minorHAnsi" w:hAnsiTheme="minorHAnsi" w:cstheme="minorHAnsi"/>
          <w:sz w:val="24"/>
          <w:szCs w:val="24"/>
        </w:rPr>
      </w:pPr>
      <w:r w:rsidRPr="00450870">
        <w:rPr>
          <w:rFonts w:asciiTheme="minorHAnsi" w:hAnsiTheme="minorHAnsi" w:cstheme="minorHAnsi"/>
          <w:sz w:val="24"/>
          <w:szCs w:val="24"/>
        </w:rPr>
        <w:t>National Trading Standards delivers national and regional consumer protection enforcement. Its Board is made up of senior and experienced heads of local government trading standards from around England and Wales with an independent Chair.   </w:t>
      </w:r>
    </w:p>
    <w:p w14:paraId="5CFEE8D3" w14:textId="77777777" w:rsidR="00450870" w:rsidRPr="00077C36" w:rsidRDefault="00450870" w:rsidP="00D07550">
      <w:pPr>
        <w:jc w:val="both"/>
        <w:rPr>
          <w:rFonts w:ascii="Arial" w:hAnsi="Arial" w:cs="Arial"/>
          <w:b/>
          <w:bCs/>
          <w:sz w:val="24"/>
          <w:szCs w:val="24"/>
        </w:rPr>
      </w:pPr>
    </w:p>
    <w:sectPr w:rsidR="00450870" w:rsidRPr="00077C36" w:rsidSect="00747A61">
      <w:headerReference w:type="default" r:id="rId14"/>
      <w:footerReference w:type="default" r:id="rId15"/>
      <w:pgSz w:w="11906" w:h="16838"/>
      <w:pgMar w:top="1418"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18820" w14:textId="77777777" w:rsidR="00612814" w:rsidRDefault="00612814" w:rsidP="00C8799A">
      <w:r>
        <w:separator/>
      </w:r>
    </w:p>
  </w:endnote>
  <w:endnote w:type="continuationSeparator" w:id="0">
    <w:p w14:paraId="14E26937" w14:textId="77777777" w:rsidR="00612814" w:rsidRDefault="00612814" w:rsidP="00C87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6D1E5" w14:textId="77777777" w:rsidR="00C8799A" w:rsidRDefault="00C8799A" w:rsidP="00C8799A">
    <w:pPr>
      <w:pStyle w:val="Footer"/>
      <w:jc w:val="center"/>
    </w:pPr>
    <w:r>
      <w:rPr>
        <w:noProof/>
        <w:lang w:eastAsia="en-GB"/>
      </w:rPr>
      <w:drawing>
        <wp:inline distT="0" distB="0" distL="0" distR="0" wp14:anchorId="5FED30F3" wp14:editId="297BB7A4">
          <wp:extent cx="3931285" cy="562685"/>
          <wp:effectExtent l="0" t="0" r="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PP joint branding col (00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981707" cy="569902"/>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6F2DB" w14:textId="77777777" w:rsidR="00612814" w:rsidRDefault="00612814" w:rsidP="00C8799A">
      <w:r>
        <w:separator/>
      </w:r>
    </w:p>
  </w:footnote>
  <w:footnote w:type="continuationSeparator" w:id="0">
    <w:p w14:paraId="74012F40" w14:textId="77777777" w:rsidR="00612814" w:rsidRDefault="00612814" w:rsidP="00C879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F618" w14:textId="0A5A142A" w:rsidR="007D21AF" w:rsidRPr="007D21AF" w:rsidRDefault="007D21AF" w:rsidP="007D21AF">
    <w:pPr>
      <w:pStyle w:val="Header"/>
      <w:jc w:val="right"/>
    </w:pPr>
    <w:r w:rsidRPr="007D21AF">
      <w:rPr>
        <w:noProof/>
      </w:rPr>
      <w:drawing>
        <wp:inline distT="0" distB="0" distL="0" distR="0" wp14:anchorId="280BDA50" wp14:editId="7AA1F685">
          <wp:extent cx="3225800" cy="660400"/>
          <wp:effectExtent l="0" t="0" r="0" b="6350"/>
          <wp:docPr id="553291448" name="Picture 2" descr="A close up of a company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291448" name="Picture 2" descr="A close up of a company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25800" cy="660400"/>
                  </a:xfrm>
                  <a:prstGeom prst="rect">
                    <a:avLst/>
                  </a:prstGeom>
                  <a:noFill/>
                  <a:ln>
                    <a:noFill/>
                  </a:ln>
                </pic:spPr>
              </pic:pic>
            </a:graphicData>
          </a:graphic>
        </wp:inline>
      </w:drawing>
    </w:r>
  </w:p>
  <w:p w14:paraId="3F619287" w14:textId="6C1DF5C6" w:rsidR="00C8799A" w:rsidRDefault="00C8799A" w:rsidP="00C8799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96091"/>
    <w:multiLevelType w:val="multilevel"/>
    <w:tmpl w:val="C540A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E219F9"/>
    <w:multiLevelType w:val="multilevel"/>
    <w:tmpl w:val="4DF07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2710F0"/>
    <w:multiLevelType w:val="multilevel"/>
    <w:tmpl w:val="E3327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B60E50"/>
    <w:multiLevelType w:val="hybridMultilevel"/>
    <w:tmpl w:val="4820581E"/>
    <w:lvl w:ilvl="0" w:tplc="D84EC26E">
      <w:start w:val="1"/>
      <w:numFmt w:val="decimal"/>
      <w:lvlText w:val="%1)"/>
      <w:lvlJc w:val="left"/>
      <w:pPr>
        <w:tabs>
          <w:tab w:val="num" w:pos="742"/>
        </w:tabs>
        <w:ind w:left="742" w:hanging="360"/>
      </w:pPr>
      <w:rPr>
        <w:b w:val="0"/>
      </w:rPr>
    </w:lvl>
    <w:lvl w:ilvl="1" w:tplc="08090019">
      <w:start w:val="1"/>
      <w:numFmt w:val="lowerLetter"/>
      <w:lvlText w:val="%2."/>
      <w:lvlJc w:val="left"/>
      <w:pPr>
        <w:tabs>
          <w:tab w:val="num" w:pos="589"/>
        </w:tabs>
        <w:ind w:left="589" w:hanging="360"/>
      </w:pPr>
    </w:lvl>
    <w:lvl w:ilvl="2" w:tplc="0809001B">
      <w:start w:val="1"/>
      <w:numFmt w:val="lowerRoman"/>
      <w:lvlText w:val="%3."/>
      <w:lvlJc w:val="right"/>
      <w:pPr>
        <w:tabs>
          <w:tab w:val="num" w:pos="1309"/>
        </w:tabs>
        <w:ind w:left="1309" w:hanging="180"/>
      </w:pPr>
    </w:lvl>
    <w:lvl w:ilvl="3" w:tplc="0809000F">
      <w:start w:val="1"/>
      <w:numFmt w:val="decimal"/>
      <w:lvlText w:val="%4."/>
      <w:lvlJc w:val="left"/>
      <w:pPr>
        <w:tabs>
          <w:tab w:val="num" w:pos="2029"/>
        </w:tabs>
        <w:ind w:left="2029" w:hanging="360"/>
      </w:pPr>
    </w:lvl>
    <w:lvl w:ilvl="4" w:tplc="08090019">
      <w:start w:val="1"/>
      <w:numFmt w:val="lowerLetter"/>
      <w:lvlText w:val="%5."/>
      <w:lvlJc w:val="left"/>
      <w:pPr>
        <w:tabs>
          <w:tab w:val="num" w:pos="2749"/>
        </w:tabs>
        <w:ind w:left="2749" w:hanging="360"/>
      </w:pPr>
    </w:lvl>
    <w:lvl w:ilvl="5" w:tplc="0809001B">
      <w:start w:val="1"/>
      <w:numFmt w:val="lowerRoman"/>
      <w:lvlText w:val="%6."/>
      <w:lvlJc w:val="right"/>
      <w:pPr>
        <w:tabs>
          <w:tab w:val="num" w:pos="3469"/>
        </w:tabs>
        <w:ind w:left="3469" w:hanging="180"/>
      </w:pPr>
    </w:lvl>
    <w:lvl w:ilvl="6" w:tplc="0809000F">
      <w:start w:val="1"/>
      <w:numFmt w:val="decimal"/>
      <w:lvlText w:val="%7."/>
      <w:lvlJc w:val="left"/>
      <w:pPr>
        <w:tabs>
          <w:tab w:val="num" w:pos="4189"/>
        </w:tabs>
        <w:ind w:left="4189" w:hanging="360"/>
      </w:pPr>
    </w:lvl>
    <w:lvl w:ilvl="7" w:tplc="08090019">
      <w:start w:val="1"/>
      <w:numFmt w:val="lowerLetter"/>
      <w:lvlText w:val="%8."/>
      <w:lvlJc w:val="left"/>
      <w:pPr>
        <w:tabs>
          <w:tab w:val="num" w:pos="4909"/>
        </w:tabs>
        <w:ind w:left="4909" w:hanging="360"/>
      </w:pPr>
    </w:lvl>
    <w:lvl w:ilvl="8" w:tplc="0809001B">
      <w:start w:val="1"/>
      <w:numFmt w:val="lowerRoman"/>
      <w:lvlText w:val="%9."/>
      <w:lvlJc w:val="right"/>
      <w:pPr>
        <w:tabs>
          <w:tab w:val="num" w:pos="5629"/>
        </w:tabs>
        <w:ind w:left="5629" w:hanging="180"/>
      </w:pPr>
    </w:lvl>
  </w:abstractNum>
  <w:abstractNum w:abstractNumId="4" w15:restartNumberingAfterBreak="0">
    <w:nsid w:val="26816918"/>
    <w:multiLevelType w:val="multilevel"/>
    <w:tmpl w:val="0BB0B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026F83"/>
    <w:multiLevelType w:val="multilevel"/>
    <w:tmpl w:val="8580D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6E378A"/>
    <w:multiLevelType w:val="hybridMultilevel"/>
    <w:tmpl w:val="BD24B542"/>
    <w:lvl w:ilvl="0" w:tplc="3464406E">
      <w:start w:val="1"/>
      <w:numFmt w:val="decimal"/>
      <w:lvlText w:val="%1)"/>
      <w:lvlJc w:val="left"/>
      <w:pPr>
        <w:ind w:left="720" w:hanging="360"/>
      </w:pPr>
      <w:rPr>
        <w:rFonts w:ascii="Arial Narrow" w:hAnsi="Arial Narrow"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7815F2"/>
    <w:multiLevelType w:val="multilevel"/>
    <w:tmpl w:val="1E40D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A91528"/>
    <w:multiLevelType w:val="hybridMultilevel"/>
    <w:tmpl w:val="4928D6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CDD7CD0"/>
    <w:multiLevelType w:val="multilevel"/>
    <w:tmpl w:val="3216C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AC6527"/>
    <w:multiLevelType w:val="multilevel"/>
    <w:tmpl w:val="AF84D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9E4400"/>
    <w:multiLevelType w:val="multilevel"/>
    <w:tmpl w:val="C8282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2353F7"/>
    <w:multiLevelType w:val="hybridMultilevel"/>
    <w:tmpl w:val="CA325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34356A"/>
    <w:multiLevelType w:val="multilevel"/>
    <w:tmpl w:val="CCB49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6156D6"/>
    <w:multiLevelType w:val="hybridMultilevel"/>
    <w:tmpl w:val="3E523B1E"/>
    <w:lvl w:ilvl="0" w:tplc="08090001">
      <w:start w:val="1"/>
      <w:numFmt w:val="bullet"/>
      <w:lvlText w:val=""/>
      <w:lvlJc w:val="left"/>
      <w:pPr>
        <w:tabs>
          <w:tab w:val="num" w:pos="742"/>
        </w:tabs>
        <w:ind w:left="742" w:hanging="360"/>
      </w:pPr>
      <w:rPr>
        <w:rFonts w:ascii="Symbol" w:hAnsi="Symbol" w:hint="default"/>
        <w:b w:val="0"/>
      </w:rPr>
    </w:lvl>
    <w:lvl w:ilvl="1" w:tplc="08090019">
      <w:start w:val="1"/>
      <w:numFmt w:val="lowerLetter"/>
      <w:lvlText w:val="%2."/>
      <w:lvlJc w:val="left"/>
      <w:pPr>
        <w:tabs>
          <w:tab w:val="num" w:pos="589"/>
        </w:tabs>
        <w:ind w:left="589" w:hanging="360"/>
      </w:pPr>
    </w:lvl>
    <w:lvl w:ilvl="2" w:tplc="0809001B">
      <w:start w:val="1"/>
      <w:numFmt w:val="lowerRoman"/>
      <w:lvlText w:val="%3."/>
      <w:lvlJc w:val="right"/>
      <w:pPr>
        <w:tabs>
          <w:tab w:val="num" w:pos="1309"/>
        </w:tabs>
        <w:ind w:left="1309" w:hanging="180"/>
      </w:pPr>
    </w:lvl>
    <w:lvl w:ilvl="3" w:tplc="0809000F">
      <w:start w:val="1"/>
      <w:numFmt w:val="decimal"/>
      <w:lvlText w:val="%4."/>
      <w:lvlJc w:val="left"/>
      <w:pPr>
        <w:tabs>
          <w:tab w:val="num" w:pos="2029"/>
        </w:tabs>
        <w:ind w:left="2029" w:hanging="360"/>
      </w:pPr>
    </w:lvl>
    <w:lvl w:ilvl="4" w:tplc="08090019">
      <w:start w:val="1"/>
      <w:numFmt w:val="lowerLetter"/>
      <w:lvlText w:val="%5."/>
      <w:lvlJc w:val="left"/>
      <w:pPr>
        <w:tabs>
          <w:tab w:val="num" w:pos="2749"/>
        </w:tabs>
        <w:ind w:left="2749" w:hanging="360"/>
      </w:pPr>
    </w:lvl>
    <w:lvl w:ilvl="5" w:tplc="0809001B">
      <w:start w:val="1"/>
      <w:numFmt w:val="lowerRoman"/>
      <w:lvlText w:val="%6."/>
      <w:lvlJc w:val="right"/>
      <w:pPr>
        <w:tabs>
          <w:tab w:val="num" w:pos="3469"/>
        </w:tabs>
        <w:ind w:left="3469" w:hanging="180"/>
      </w:pPr>
    </w:lvl>
    <w:lvl w:ilvl="6" w:tplc="0809000F">
      <w:start w:val="1"/>
      <w:numFmt w:val="decimal"/>
      <w:lvlText w:val="%7."/>
      <w:lvlJc w:val="left"/>
      <w:pPr>
        <w:tabs>
          <w:tab w:val="num" w:pos="4189"/>
        </w:tabs>
        <w:ind w:left="4189" w:hanging="360"/>
      </w:pPr>
    </w:lvl>
    <w:lvl w:ilvl="7" w:tplc="08090019">
      <w:start w:val="1"/>
      <w:numFmt w:val="lowerLetter"/>
      <w:lvlText w:val="%8."/>
      <w:lvlJc w:val="left"/>
      <w:pPr>
        <w:tabs>
          <w:tab w:val="num" w:pos="4909"/>
        </w:tabs>
        <w:ind w:left="4909" w:hanging="360"/>
      </w:pPr>
    </w:lvl>
    <w:lvl w:ilvl="8" w:tplc="0809001B">
      <w:start w:val="1"/>
      <w:numFmt w:val="lowerRoman"/>
      <w:lvlText w:val="%9."/>
      <w:lvlJc w:val="right"/>
      <w:pPr>
        <w:tabs>
          <w:tab w:val="num" w:pos="5629"/>
        </w:tabs>
        <w:ind w:left="5629" w:hanging="180"/>
      </w:pPr>
    </w:lvl>
  </w:abstractNum>
  <w:abstractNum w:abstractNumId="15" w15:restartNumberingAfterBreak="0">
    <w:nsid w:val="7AC11A62"/>
    <w:multiLevelType w:val="multilevel"/>
    <w:tmpl w:val="B38EE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17973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44607252">
    <w:abstractNumId w:val="3"/>
  </w:num>
  <w:num w:numId="3" w16cid:durableId="1879203615">
    <w:abstractNumId w:val="12"/>
  </w:num>
  <w:num w:numId="4" w16cid:durableId="1580559648">
    <w:abstractNumId w:val="14"/>
  </w:num>
  <w:num w:numId="5" w16cid:durableId="911768322">
    <w:abstractNumId w:val="8"/>
  </w:num>
  <w:num w:numId="6" w16cid:durableId="75834477">
    <w:abstractNumId w:val="15"/>
  </w:num>
  <w:num w:numId="7" w16cid:durableId="1182741398">
    <w:abstractNumId w:val="0"/>
  </w:num>
  <w:num w:numId="8" w16cid:durableId="2071725251">
    <w:abstractNumId w:val="1"/>
  </w:num>
  <w:num w:numId="9" w16cid:durableId="1221018615">
    <w:abstractNumId w:val="13"/>
  </w:num>
  <w:num w:numId="10" w16cid:durableId="1426073025">
    <w:abstractNumId w:val="11"/>
  </w:num>
  <w:num w:numId="11" w16cid:durableId="282734734">
    <w:abstractNumId w:val="7"/>
  </w:num>
  <w:num w:numId="12" w16cid:durableId="96558435">
    <w:abstractNumId w:val="10"/>
  </w:num>
  <w:num w:numId="13" w16cid:durableId="1025912173">
    <w:abstractNumId w:val="6"/>
  </w:num>
  <w:num w:numId="14" w16cid:durableId="1925454405">
    <w:abstractNumId w:val="5"/>
  </w:num>
  <w:num w:numId="15" w16cid:durableId="1515916286">
    <w:abstractNumId w:val="2"/>
  </w:num>
  <w:num w:numId="16" w16cid:durableId="1070661759">
    <w:abstractNumId w:val="9"/>
  </w:num>
  <w:num w:numId="17" w16cid:durableId="13594309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LastOpened" w:val="13/02/2024 09:43"/>
  </w:docVars>
  <w:rsids>
    <w:rsidRoot w:val="009D1402"/>
    <w:rsid w:val="000141DF"/>
    <w:rsid w:val="00031B5D"/>
    <w:rsid w:val="000458D6"/>
    <w:rsid w:val="000465A0"/>
    <w:rsid w:val="0004732A"/>
    <w:rsid w:val="000637FF"/>
    <w:rsid w:val="000656D0"/>
    <w:rsid w:val="00070A4E"/>
    <w:rsid w:val="00072D8D"/>
    <w:rsid w:val="00077C36"/>
    <w:rsid w:val="000A6D7A"/>
    <w:rsid w:val="000B5581"/>
    <w:rsid w:val="000C52F7"/>
    <w:rsid w:val="000C611B"/>
    <w:rsid w:val="000D03E1"/>
    <w:rsid w:val="000D776C"/>
    <w:rsid w:val="000E370E"/>
    <w:rsid w:val="000E4B12"/>
    <w:rsid w:val="00175B7B"/>
    <w:rsid w:val="00196A58"/>
    <w:rsid w:val="001A2CE9"/>
    <w:rsid w:val="001C6F4F"/>
    <w:rsid w:val="001C7DBE"/>
    <w:rsid w:val="001D67F0"/>
    <w:rsid w:val="001E5CBD"/>
    <w:rsid w:val="002158BC"/>
    <w:rsid w:val="00231933"/>
    <w:rsid w:val="002343E1"/>
    <w:rsid w:val="002473C7"/>
    <w:rsid w:val="002600C8"/>
    <w:rsid w:val="00262F5E"/>
    <w:rsid w:val="00267C45"/>
    <w:rsid w:val="00273BA6"/>
    <w:rsid w:val="00277C1A"/>
    <w:rsid w:val="00287C02"/>
    <w:rsid w:val="002B0649"/>
    <w:rsid w:val="002B53AA"/>
    <w:rsid w:val="002E18E4"/>
    <w:rsid w:val="002F2012"/>
    <w:rsid w:val="002F361E"/>
    <w:rsid w:val="00303457"/>
    <w:rsid w:val="003135B8"/>
    <w:rsid w:val="00325670"/>
    <w:rsid w:val="00345EDC"/>
    <w:rsid w:val="00351C49"/>
    <w:rsid w:val="003749C6"/>
    <w:rsid w:val="00383D9A"/>
    <w:rsid w:val="00386A53"/>
    <w:rsid w:val="00392D65"/>
    <w:rsid w:val="003B0086"/>
    <w:rsid w:val="003B0ED6"/>
    <w:rsid w:val="003F13B1"/>
    <w:rsid w:val="003F7279"/>
    <w:rsid w:val="00401E20"/>
    <w:rsid w:val="004035A4"/>
    <w:rsid w:val="00404B17"/>
    <w:rsid w:val="0041578C"/>
    <w:rsid w:val="004171D7"/>
    <w:rsid w:val="004425FE"/>
    <w:rsid w:val="0044469F"/>
    <w:rsid w:val="00450870"/>
    <w:rsid w:val="00453BAD"/>
    <w:rsid w:val="0046028B"/>
    <w:rsid w:val="00465A25"/>
    <w:rsid w:val="00466504"/>
    <w:rsid w:val="0047312F"/>
    <w:rsid w:val="00473CE3"/>
    <w:rsid w:val="00485D7A"/>
    <w:rsid w:val="004958A4"/>
    <w:rsid w:val="004C11CC"/>
    <w:rsid w:val="004E4972"/>
    <w:rsid w:val="004F4C68"/>
    <w:rsid w:val="004F6849"/>
    <w:rsid w:val="00525E66"/>
    <w:rsid w:val="0052614C"/>
    <w:rsid w:val="00532880"/>
    <w:rsid w:val="005466BF"/>
    <w:rsid w:val="005571BA"/>
    <w:rsid w:val="0057654A"/>
    <w:rsid w:val="005973D0"/>
    <w:rsid w:val="005A54AB"/>
    <w:rsid w:val="005A73B3"/>
    <w:rsid w:val="005D1B2D"/>
    <w:rsid w:val="005E0DD2"/>
    <w:rsid w:val="005E73A6"/>
    <w:rsid w:val="005F297D"/>
    <w:rsid w:val="00612814"/>
    <w:rsid w:val="00613A3C"/>
    <w:rsid w:val="00614E1C"/>
    <w:rsid w:val="0062138D"/>
    <w:rsid w:val="006269B2"/>
    <w:rsid w:val="006278ED"/>
    <w:rsid w:val="00637568"/>
    <w:rsid w:val="00637D3B"/>
    <w:rsid w:val="00657BD8"/>
    <w:rsid w:val="00660F39"/>
    <w:rsid w:val="006732F2"/>
    <w:rsid w:val="00676475"/>
    <w:rsid w:val="0068066E"/>
    <w:rsid w:val="006822B8"/>
    <w:rsid w:val="0068527E"/>
    <w:rsid w:val="00710CE4"/>
    <w:rsid w:val="00712E52"/>
    <w:rsid w:val="00723694"/>
    <w:rsid w:val="00725A36"/>
    <w:rsid w:val="0073573D"/>
    <w:rsid w:val="00737E49"/>
    <w:rsid w:val="0074367E"/>
    <w:rsid w:val="00747A61"/>
    <w:rsid w:val="00776C35"/>
    <w:rsid w:val="00783037"/>
    <w:rsid w:val="007873FA"/>
    <w:rsid w:val="007A40D7"/>
    <w:rsid w:val="007A7367"/>
    <w:rsid w:val="007B5193"/>
    <w:rsid w:val="007B6A32"/>
    <w:rsid w:val="007D1791"/>
    <w:rsid w:val="007D21AF"/>
    <w:rsid w:val="007E3EC9"/>
    <w:rsid w:val="007E680C"/>
    <w:rsid w:val="00801343"/>
    <w:rsid w:val="0080327B"/>
    <w:rsid w:val="0080417E"/>
    <w:rsid w:val="0080581B"/>
    <w:rsid w:val="0081268B"/>
    <w:rsid w:val="008450D7"/>
    <w:rsid w:val="00857D0D"/>
    <w:rsid w:val="0086156C"/>
    <w:rsid w:val="0086249C"/>
    <w:rsid w:val="00870FD8"/>
    <w:rsid w:val="008711EB"/>
    <w:rsid w:val="008736B2"/>
    <w:rsid w:val="008753FA"/>
    <w:rsid w:val="00880904"/>
    <w:rsid w:val="008A6B89"/>
    <w:rsid w:val="008B2256"/>
    <w:rsid w:val="008D29CA"/>
    <w:rsid w:val="008D6FE6"/>
    <w:rsid w:val="008F29A7"/>
    <w:rsid w:val="00917C49"/>
    <w:rsid w:val="009236B8"/>
    <w:rsid w:val="0093001C"/>
    <w:rsid w:val="00935047"/>
    <w:rsid w:val="00942E9C"/>
    <w:rsid w:val="0095431D"/>
    <w:rsid w:val="009709C7"/>
    <w:rsid w:val="009735B4"/>
    <w:rsid w:val="00994544"/>
    <w:rsid w:val="009A3E21"/>
    <w:rsid w:val="009A78F8"/>
    <w:rsid w:val="009B4E04"/>
    <w:rsid w:val="009B6D8A"/>
    <w:rsid w:val="009C29EE"/>
    <w:rsid w:val="009D1402"/>
    <w:rsid w:val="009F4EBA"/>
    <w:rsid w:val="00A27A2A"/>
    <w:rsid w:val="00A3000E"/>
    <w:rsid w:val="00A70E15"/>
    <w:rsid w:val="00A747BF"/>
    <w:rsid w:val="00AA7021"/>
    <w:rsid w:val="00AB5EF1"/>
    <w:rsid w:val="00AB5F44"/>
    <w:rsid w:val="00AC22E7"/>
    <w:rsid w:val="00AD0AFB"/>
    <w:rsid w:val="00AD74FE"/>
    <w:rsid w:val="00AF4501"/>
    <w:rsid w:val="00B07068"/>
    <w:rsid w:val="00B24A81"/>
    <w:rsid w:val="00B644E0"/>
    <w:rsid w:val="00B75F71"/>
    <w:rsid w:val="00B832D8"/>
    <w:rsid w:val="00B900F2"/>
    <w:rsid w:val="00BA0B82"/>
    <w:rsid w:val="00BC0104"/>
    <w:rsid w:val="00BC106A"/>
    <w:rsid w:val="00BC67A1"/>
    <w:rsid w:val="00BF3E86"/>
    <w:rsid w:val="00C0277F"/>
    <w:rsid w:val="00C04A02"/>
    <w:rsid w:val="00C216DC"/>
    <w:rsid w:val="00C2567F"/>
    <w:rsid w:val="00C33F0C"/>
    <w:rsid w:val="00C628D3"/>
    <w:rsid w:val="00C6467C"/>
    <w:rsid w:val="00C76A84"/>
    <w:rsid w:val="00C841BB"/>
    <w:rsid w:val="00C8799A"/>
    <w:rsid w:val="00CB1B64"/>
    <w:rsid w:val="00CB7E6C"/>
    <w:rsid w:val="00CC0CB1"/>
    <w:rsid w:val="00CE0ABC"/>
    <w:rsid w:val="00CE5134"/>
    <w:rsid w:val="00CF7D01"/>
    <w:rsid w:val="00D07550"/>
    <w:rsid w:val="00D11637"/>
    <w:rsid w:val="00D23B1C"/>
    <w:rsid w:val="00D3489A"/>
    <w:rsid w:val="00D41993"/>
    <w:rsid w:val="00D41A2F"/>
    <w:rsid w:val="00D42B48"/>
    <w:rsid w:val="00D42DA7"/>
    <w:rsid w:val="00D85862"/>
    <w:rsid w:val="00D9226A"/>
    <w:rsid w:val="00DA43CA"/>
    <w:rsid w:val="00DA4653"/>
    <w:rsid w:val="00DA5591"/>
    <w:rsid w:val="00DB4BC8"/>
    <w:rsid w:val="00DB5141"/>
    <w:rsid w:val="00DC5F36"/>
    <w:rsid w:val="00DD0B08"/>
    <w:rsid w:val="00DD3802"/>
    <w:rsid w:val="00DD5AB1"/>
    <w:rsid w:val="00DE61AE"/>
    <w:rsid w:val="00DE715B"/>
    <w:rsid w:val="00DF43D9"/>
    <w:rsid w:val="00E35E79"/>
    <w:rsid w:val="00E37EA3"/>
    <w:rsid w:val="00E41284"/>
    <w:rsid w:val="00E52A5E"/>
    <w:rsid w:val="00E53A51"/>
    <w:rsid w:val="00E54A01"/>
    <w:rsid w:val="00E6403D"/>
    <w:rsid w:val="00E7323D"/>
    <w:rsid w:val="00E81E31"/>
    <w:rsid w:val="00E84405"/>
    <w:rsid w:val="00EB3D85"/>
    <w:rsid w:val="00EE25FD"/>
    <w:rsid w:val="00EE32CB"/>
    <w:rsid w:val="00EE6426"/>
    <w:rsid w:val="00F028B9"/>
    <w:rsid w:val="00F136EE"/>
    <w:rsid w:val="00F20C28"/>
    <w:rsid w:val="00F211BD"/>
    <w:rsid w:val="00F41A12"/>
    <w:rsid w:val="00F47498"/>
    <w:rsid w:val="00F50207"/>
    <w:rsid w:val="00F52C8B"/>
    <w:rsid w:val="00F5799F"/>
    <w:rsid w:val="00F6004B"/>
    <w:rsid w:val="00FA5978"/>
    <w:rsid w:val="00FA64AB"/>
    <w:rsid w:val="00FC1220"/>
    <w:rsid w:val="00FC3B2D"/>
    <w:rsid w:val="00FC57F9"/>
    <w:rsid w:val="00FC6F72"/>
    <w:rsid w:val="00FD7BD6"/>
    <w:rsid w:val="00FE22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486CBE"/>
  <w15:chartTrackingRefBased/>
  <w15:docId w15:val="{64887CCA-4FBF-49BC-A6FE-54B05E053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402"/>
    <w:pPr>
      <w:spacing w:after="0" w:line="240" w:lineRule="auto"/>
    </w:pPr>
    <w:rPr>
      <w:rFonts w:ascii="Calibri" w:hAnsi="Calibri" w:cs="Times New Roman"/>
    </w:rPr>
  </w:style>
  <w:style w:type="paragraph" w:styleId="Heading1">
    <w:name w:val="heading 1"/>
    <w:basedOn w:val="Normal"/>
    <w:next w:val="Normal"/>
    <w:link w:val="Heading1Char"/>
    <w:uiPriority w:val="9"/>
    <w:qFormat/>
    <w:rsid w:val="00077C3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B4E0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51C49"/>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1402"/>
    <w:pPr>
      <w:ind w:left="720"/>
      <w:contextualSpacing/>
    </w:pPr>
    <w:rPr>
      <w:rFonts w:ascii="Arial" w:hAnsi="Arial" w:cs="Arial"/>
    </w:rPr>
  </w:style>
  <w:style w:type="character" w:styleId="Hyperlink">
    <w:name w:val="Hyperlink"/>
    <w:basedOn w:val="DefaultParagraphFont"/>
    <w:uiPriority w:val="99"/>
    <w:unhideWhenUsed/>
    <w:rsid w:val="002F361E"/>
    <w:rPr>
      <w:color w:val="0563C1" w:themeColor="hyperlink"/>
      <w:u w:val="single"/>
    </w:rPr>
  </w:style>
  <w:style w:type="character" w:customStyle="1" w:styleId="Heading1Char">
    <w:name w:val="Heading 1 Char"/>
    <w:basedOn w:val="DefaultParagraphFont"/>
    <w:link w:val="Heading1"/>
    <w:uiPriority w:val="9"/>
    <w:rsid w:val="00077C3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9B4E04"/>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C8799A"/>
    <w:pPr>
      <w:tabs>
        <w:tab w:val="center" w:pos="4513"/>
        <w:tab w:val="right" w:pos="9026"/>
      </w:tabs>
    </w:pPr>
  </w:style>
  <w:style w:type="character" w:customStyle="1" w:styleId="HeaderChar">
    <w:name w:val="Header Char"/>
    <w:basedOn w:val="DefaultParagraphFont"/>
    <w:link w:val="Header"/>
    <w:uiPriority w:val="99"/>
    <w:rsid w:val="00C8799A"/>
    <w:rPr>
      <w:rFonts w:ascii="Calibri" w:hAnsi="Calibri" w:cs="Times New Roman"/>
    </w:rPr>
  </w:style>
  <w:style w:type="paragraph" w:styleId="Footer">
    <w:name w:val="footer"/>
    <w:basedOn w:val="Normal"/>
    <w:link w:val="FooterChar"/>
    <w:uiPriority w:val="99"/>
    <w:unhideWhenUsed/>
    <w:rsid w:val="00C8799A"/>
    <w:pPr>
      <w:tabs>
        <w:tab w:val="center" w:pos="4513"/>
        <w:tab w:val="right" w:pos="9026"/>
      </w:tabs>
    </w:pPr>
  </w:style>
  <w:style w:type="character" w:customStyle="1" w:styleId="FooterChar">
    <w:name w:val="Footer Char"/>
    <w:basedOn w:val="DefaultParagraphFont"/>
    <w:link w:val="Footer"/>
    <w:uiPriority w:val="99"/>
    <w:rsid w:val="00C8799A"/>
    <w:rPr>
      <w:rFonts w:ascii="Calibri" w:hAnsi="Calibri" w:cs="Times New Roman"/>
    </w:rPr>
  </w:style>
  <w:style w:type="paragraph" w:styleId="NormalWeb">
    <w:name w:val="Normal (Web)"/>
    <w:basedOn w:val="Normal"/>
    <w:uiPriority w:val="99"/>
    <w:semiHidden/>
    <w:unhideWhenUsed/>
    <w:rsid w:val="001C7DBE"/>
    <w:pPr>
      <w:spacing w:before="100" w:beforeAutospacing="1" w:after="100" w:afterAutospacing="1"/>
    </w:pPr>
    <w:rPr>
      <w:rFonts w:ascii="Times New Roman" w:eastAsia="Times New Roman" w:hAnsi="Times New Roman"/>
      <w:sz w:val="24"/>
      <w:szCs w:val="24"/>
      <w:lang w:eastAsia="en-GB"/>
    </w:rPr>
  </w:style>
  <w:style w:type="character" w:styleId="CommentReference">
    <w:name w:val="annotation reference"/>
    <w:basedOn w:val="DefaultParagraphFont"/>
    <w:uiPriority w:val="99"/>
    <w:semiHidden/>
    <w:unhideWhenUsed/>
    <w:rsid w:val="00723694"/>
    <w:rPr>
      <w:sz w:val="16"/>
      <w:szCs w:val="16"/>
    </w:rPr>
  </w:style>
  <w:style w:type="paragraph" w:styleId="CommentText">
    <w:name w:val="annotation text"/>
    <w:basedOn w:val="Normal"/>
    <w:link w:val="CommentTextChar"/>
    <w:uiPriority w:val="99"/>
    <w:unhideWhenUsed/>
    <w:rsid w:val="00723694"/>
    <w:rPr>
      <w:sz w:val="20"/>
      <w:szCs w:val="20"/>
    </w:rPr>
  </w:style>
  <w:style w:type="character" w:customStyle="1" w:styleId="CommentTextChar">
    <w:name w:val="Comment Text Char"/>
    <w:basedOn w:val="DefaultParagraphFont"/>
    <w:link w:val="CommentText"/>
    <w:uiPriority w:val="99"/>
    <w:rsid w:val="00723694"/>
    <w:rPr>
      <w:rFonts w:ascii="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23694"/>
    <w:rPr>
      <w:b/>
      <w:bCs/>
    </w:rPr>
  </w:style>
  <w:style w:type="character" w:customStyle="1" w:styleId="CommentSubjectChar">
    <w:name w:val="Comment Subject Char"/>
    <w:basedOn w:val="CommentTextChar"/>
    <w:link w:val="CommentSubject"/>
    <w:uiPriority w:val="99"/>
    <w:semiHidden/>
    <w:rsid w:val="00723694"/>
    <w:rPr>
      <w:rFonts w:ascii="Calibri" w:hAnsi="Calibri" w:cs="Times New Roman"/>
      <w:b/>
      <w:bCs/>
      <w:sz w:val="20"/>
      <w:szCs w:val="20"/>
    </w:rPr>
  </w:style>
  <w:style w:type="paragraph" w:styleId="BalloonText">
    <w:name w:val="Balloon Text"/>
    <w:basedOn w:val="Normal"/>
    <w:link w:val="BalloonTextChar"/>
    <w:uiPriority w:val="99"/>
    <w:semiHidden/>
    <w:unhideWhenUsed/>
    <w:rsid w:val="007236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3694"/>
    <w:rPr>
      <w:rFonts w:ascii="Segoe UI" w:hAnsi="Segoe UI" w:cs="Segoe UI"/>
      <w:sz w:val="18"/>
      <w:szCs w:val="18"/>
    </w:rPr>
  </w:style>
  <w:style w:type="paragraph" w:styleId="Revision">
    <w:name w:val="Revision"/>
    <w:hidden/>
    <w:uiPriority w:val="99"/>
    <w:semiHidden/>
    <w:rsid w:val="004C11CC"/>
    <w:pPr>
      <w:spacing w:after="0" w:line="240" w:lineRule="auto"/>
    </w:pPr>
    <w:rPr>
      <w:rFonts w:ascii="Calibri" w:hAnsi="Calibri" w:cs="Times New Roman"/>
    </w:rPr>
  </w:style>
  <w:style w:type="character" w:customStyle="1" w:styleId="Heading3Char">
    <w:name w:val="Heading 3 Char"/>
    <w:basedOn w:val="DefaultParagraphFont"/>
    <w:link w:val="Heading3"/>
    <w:uiPriority w:val="9"/>
    <w:semiHidden/>
    <w:rsid w:val="00351C49"/>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AD0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47290">
      <w:bodyDiv w:val="1"/>
      <w:marLeft w:val="0"/>
      <w:marRight w:val="0"/>
      <w:marTop w:val="0"/>
      <w:marBottom w:val="0"/>
      <w:divBdr>
        <w:top w:val="none" w:sz="0" w:space="0" w:color="auto"/>
        <w:left w:val="none" w:sz="0" w:space="0" w:color="auto"/>
        <w:bottom w:val="none" w:sz="0" w:space="0" w:color="auto"/>
        <w:right w:val="none" w:sz="0" w:space="0" w:color="auto"/>
      </w:divBdr>
    </w:div>
    <w:div w:id="103040746">
      <w:bodyDiv w:val="1"/>
      <w:marLeft w:val="0"/>
      <w:marRight w:val="0"/>
      <w:marTop w:val="0"/>
      <w:marBottom w:val="0"/>
      <w:divBdr>
        <w:top w:val="none" w:sz="0" w:space="0" w:color="auto"/>
        <w:left w:val="none" w:sz="0" w:space="0" w:color="auto"/>
        <w:bottom w:val="none" w:sz="0" w:space="0" w:color="auto"/>
        <w:right w:val="none" w:sz="0" w:space="0" w:color="auto"/>
      </w:divBdr>
    </w:div>
    <w:div w:id="165704882">
      <w:bodyDiv w:val="1"/>
      <w:marLeft w:val="0"/>
      <w:marRight w:val="0"/>
      <w:marTop w:val="0"/>
      <w:marBottom w:val="0"/>
      <w:divBdr>
        <w:top w:val="none" w:sz="0" w:space="0" w:color="auto"/>
        <w:left w:val="none" w:sz="0" w:space="0" w:color="auto"/>
        <w:bottom w:val="none" w:sz="0" w:space="0" w:color="auto"/>
        <w:right w:val="none" w:sz="0" w:space="0" w:color="auto"/>
      </w:divBdr>
    </w:div>
    <w:div w:id="196705291">
      <w:bodyDiv w:val="1"/>
      <w:marLeft w:val="0"/>
      <w:marRight w:val="0"/>
      <w:marTop w:val="0"/>
      <w:marBottom w:val="0"/>
      <w:divBdr>
        <w:top w:val="none" w:sz="0" w:space="0" w:color="auto"/>
        <w:left w:val="none" w:sz="0" w:space="0" w:color="auto"/>
        <w:bottom w:val="none" w:sz="0" w:space="0" w:color="auto"/>
        <w:right w:val="none" w:sz="0" w:space="0" w:color="auto"/>
      </w:divBdr>
    </w:div>
    <w:div w:id="296842545">
      <w:bodyDiv w:val="1"/>
      <w:marLeft w:val="0"/>
      <w:marRight w:val="0"/>
      <w:marTop w:val="0"/>
      <w:marBottom w:val="0"/>
      <w:divBdr>
        <w:top w:val="none" w:sz="0" w:space="0" w:color="auto"/>
        <w:left w:val="none" w:sz="0" w:space="0" w:color="auto"/>
        <w:bottom w:val="none" w:sz="0" w:space="0" w:color="auto"/>
        <w:right w:val="none" w:sz="0" w:space="0" w:color="auto"/>
      </w:divBdr>
    </w:div>
    <w:div w:id="479231834">
      <w:bodyDiv w:val="1"/>
      <w:marLeft w:val="0"/>
      <w:marRight w:val="0"/>
      <w:marTop w:val="0"/>
      <w:marBottom w:val="0"/>
      <w:divBdr>
        <w:top w:val="none" w:sz="0" w:space="0" w:color="auto"/>
        <w:left w:val="none" w:sz="0" w:space="0" w:color="auto"/>
        <w:bottom w:val="none" w:sz="0" w:space="0" w:color="auto"/>
        <w:right w:val="none" w:sz="0" w:space="0" w:color="auto"/>
      </w:divBdr>
    </w:div>
    <w:div w:id="484131716">
      <w:bodyDiv w:val="1"/>
      <w:marLeft w:val="0"/>
      <w:marRight w:val="0"/>
      <w:marTop w:val="0"/>
      <w:marBottom w:val="0"/>
      <w:divBdr>
        <w:top w:val="none" w:sz="0" w:space="0" w:color="auto"/>
        <w:left w:val="none" w:sz="0" w:space="0" w:color="auto"/>
        <w:bottom w:val="none" w:sz="0" w:space="0" w:color="auto"/>
        <w:right w:val="none" w:sz="0" w:space="0" w:color="auto"/>
      </w:divBdr>
    </w:div>
    <w:div w:id="812213031">
      <w:bodyDiv w:val="1"/>
      <w:marLeft w:val="0"/>
      <w:marRight w:val="0"/>
      <w:marTop w:val="0"/>
      <w:marBottom w:val="0"/>
      <w:divBdr>
        <w:top w:val="none" w:sz="0" w:space="0" w:color="auto"/>
        <w:left w:val="none" w:sz="0" w:space="0" w:color="auto"/>
        <w:bottom w:val="none" w:sz="0" w:space="0" w:color="auto"/>
        <w:right w:val="none" w:sz="0" w:space="0" w:color="auto"/>
      </w:divBdr>
    </w:div>
    <w:div w:id="863860611">
      <w:bodyDiv w:val="1"/>
      <w:marLeft w:val="0"/>
      <w:marRight w:val="0"/>
      <w:marTop w:val="0"/>
      <w:marBottom w:val="0"/>
      <w:divBdr>
        <w:top w:val="none" w:sz="0" w:space="0" w:color="auto"/>
        <w:left w:val="none" w:sz="0" w:space="0" w:color="auto"/>
        <w:bottom w:val="none" w:sz="0" w:space="0" w:color="auto"/>
        <w:right w:val="none" w:sz="0" w:space="0" w:color="auto"/>
      </w:divBdr>
    </w:div>
    <w:div w:id="877860434">
      <w:bodyDiv w:val="1"/>
      <w:marLeft w:val="0"/>
      <w:marRight w:val="0"/>
      <w:marTop w:val="0"/>
      <w:marBottom w:val="0"/>
      <w:divBdr>
        <w:top w:val="none" w:sz="0" w:space="0" w:color="auto"/>
        <w:left w:val="none" w:sz="0" w:space="0" w:color="auto"/>
        <w:bottom w:val="none" w:sz="0" w:space="0" w:color="auto"/>
        <w:right w:val="none" w:sz="0" w:space="0" w:color="auto"/>
      </w:divBdr>
    </w:div>
    <w:div w:id="946159980">
      <w:bodyDiv w:val="1"/>
      <w:marLeft w:val="0"/>
      <w:marRight w:val="0"/>
      <w:marTop w:val="0"/>
      <w:marBottom w:val="0"/>
      <w:divBdr>
        <w:top w:val="none" w:sz="0" w:space="0" w:color="auto"/>
        <w:left w:val="none" w:sz="0" w:space="0" w:color="auto"/>
        <w:bottom w:val="none" w:sz="0" w:space="0" w:color="auto"/>
        <w:right w:val="none" w:sz="0" w:space="0" w:color="auto"/>
      </w:divBdr>
    </w:div>
    <w:div w:id="1082680453">
      <w:bodyDiv w:val="1"/>
      <w:marLeft w:val="0"/>
      <w:marRight w:val="0"/>
      <w:marTop w:val="0"/>
      <w:marBottom w:val="0"/>
      <w:divBdr>
        <w:top w:val="none" w:sz="0" w:space="0" w:color="auto"/>
        <w:left w:val="none" w:sz="0" w:space="0" w:color="auto"/>
        <w:bottom w:val="none" w:sz="0" w:space="0" w:color="auto"/>
        <w:right w:val="none" w:sz="0" w:space="0" w:color="auto"/>
      </w:divBdr>
    </w:div>
    <w:div w:id="1293637905">
      <w:bodyDiv w:val="1"/>
      <w:marLeft w:val="0"/>
      <w:marRight w:val="0"/>
      <w:marTop w:val="0"/>
      <w:marBottom w:val="0"/>
      <w:divBdr>
        <w:top w:val="none" w:sz="0" w:space="0" w:color="auto"/>
        <w:left w:val="none" w:sz="0" w:space="0" w:color="auto"/>
        <w:bottom w:val="none" w:sz="0" w:space="0" w:color="auto"/>
        <w:right w:val="none" w:sz="0" w:space="0" w:color="auto"/>
      </w:divBdr>
    </w:div>
    <w:div w:id="1315525011">
      <w:bodyDiv w:val="1"/>
      <w:marLeft w:val="0"/>
      <w:marRight w:val="0"/>
      <w:marTop w:val="0"/>
      <w:marBottom w:val="0"/>
      <w:divBdr>
        <w:top w:val="none" w:sz="0" w:space="0" w:color="auto"/>
        <w:left w:val="none" w:sz="0" w:space="0" w:color="auto"/>
        <w:bottom w:val="none" w:sz="0" w:space="0" w:color="auto"/>
        <w:right w:val="none" w:sz="0" w:space="0" w:color="auto"/>
      </w:divBdr>
      <w:divsChild>
        <w:div w:id="495074705">
          <w:marLeft w:val="0"/>
          <w:marRight w:val="0"/>
          <w:marTop w:val="0"/>
          <w:marBottom w:val="0"/>
          <w:divBdr>
            <w:top w:val="none" w:sz="0" w:space="0" w:color="auto"/>
            <w:left w:val="none" w:sz="0" w:space="0" w:color="auto"/>
            <w:bottom w:val="none" w:sz="0" w:space="0" w:color="auto"/>
            <w:right w:val="none" w:sz="0" w:space="0" w:color="auto"/>
          </w:divBdr>
          <w:divsChild>
            <w:div w:id="371882380">
              <w:marLeft w:val="0"/>
              <w:marRight w:val="0"/>
              <w:marTop w:val="0"/>
              <w:marBottom w:val="0"/>
              <w:divBdr>
                <w:top w:val="none" w:sz="0" w:space="0" w:color="auto"/>
                <w:left w:val="none" w:sz="0" w:space="0" w:color="auto"/>
                <w:bottom w:val="none" w:sz="0" w:space="0" w:color="auto"/>
                <w:right w:val="none" w:sz="0" w:space="0" w:color="auto"/>
              </w:divBdr>
            </w:div>
          </w:divsChild>
        </w:div>
        <w:div w:id="1686244095">
          <w:marLeft w:val="0"/>
          <w:marRight w:val="0"/>
          <w:marTop w:val="0"/>
          <w:marBottom w:val="0"/>
          <w:divBdr>
            <w:top w:val="none" w:sz="0" w:space="0" w:color="auto"/>
            <w:left w:val="none" w:sz="0" w:space="0" w:color="auto"/>
            <w:bottom w:val="none" w:sz="0" w:space="0" w:color="auto"/>
            <w:right w:val="none" w:sz="0" w:space="0" w:color="auto"/>
          </w:divBdr>
          <w:divsChild>
            <w:div w:id="1908152968">
              <w:marLeft w:val="0"/>
              <w:marRight w:val="0"/>
              <w:marTop w:val="0"/>
              <w:marBottom w:val="0"/>
              <w:divBdr>
                <w:top w:val="none" w:sz="0" w:space="0" w:color="auto"/>
                <w:left w:val="none" w:sz="0" w:space="0" w:color="auto"/>
                <w:bottom w:val="none" w:sz="0" w:space="0" w:color="auto"/>
                <w:right w:val="none" w:sz="0" w:space="0" w:color="auto"/>
              </w:divBdr>
            </w:div>
          </w:divsChild>
        </w:div>
        <w:div w:id="878397067">
          <w:marLeft w:val="0"/>
          <w:marRight w:val="0"/>
          <w:marTop w:val="0"/>
          <w:marBottom w:val="0"/>
          <w:divBdr>
            <w:top w:val="none" w:sz="0" w:space="0" w:color="auto"/>
            <w:left w:val="none" w:sz="0" w:space="0" w:color="auto"/>
            <w:bottom w:val="none" w:sz="0" w:space="0" w:color="auto"/>
            <w:right w:val="none" w:sz="0" w:space="0" w:color="auto"/>
          </w:divBdr>
          <w:divsChild>
            <w:div w:id="1619681118">
              <w:marLeft w:val="0"/>
              <w:marRight w:val="0"/>
              <w:marTop w:val="0"/>
              <w:marBottom w:val="0"/>
              <w:divBdr>
                <w:top w:val="none" w:sz="0" w:space="0" w:color="auto"/>
                <w:left w:val="none" w:sz="0" w:space="0" w:color="auto"/>
                <w:bottom w:val="none" w:sz="0" w:space="0" w:color="auto"/>
                <w:right w:val="none" w:sz="0" w:space="0" w:color="auto"/>
              </w:divBdr>
            </w:div>
          </w:divsChild>
        </w:div>
        <w:div w:id="747657906">
          <w:marLeft w:val="0"/>
          <w:marRight w:val="0"/>
          <w:marTop w:val="0"/>
          <w:marBottom w:val="0"/>
          <w:divBdr>
            <w:top w:val="none" w:sz="0" w:space="0" w:color="auto"/>
            <w:left w:val="none" w:sz="0" w:space="0" w:color="auto"/>
            <w:bottom w:val="none" w:sz="0" w:space="0" w:color="auto"/>
            <w:right w:val="none" w:sz="0" w:space="0" w:color="auto"/>
          </w:divBdr>
          <w:divsChild>
            <w:div w:id="1365982720">
              <w:marLeft w:val="0"/>
              <w:marRight w:val="0"/>
              <w:marTop w:val="0"/>
              <w:marBottom w:val="0"/>
              <w:divBdr>
                <w:top w:val="none" w:sz="0" w:space="0" w:color="auto"/>
                <w:left w:val="none" w:sz="0" w:space="0" w:color="auto"/>
                <w:bottom w:val="none" w:sz="0" w:space="0" w:color="auto"/>
                <w:right w:val="none" w:sz="0" w:space="0" w:color="auto"/>
              </w:divBdr>
            </w:div>
          </w:divsChild>
        </w:div>
        <w:div w:id="698822682">
          <w:marLeft w:val="0"/>
          <w:marRight w:val="0"/>
          <w:marTop w:val="0"/>
          <w:marBottom w:val="0"/>
          <w:divBdr>
            <w:top w:val="none" w:sz="0" w:space="0" w:color="auto"/>
            <w:left w:val="none" w:sz="0" w:space="0" w:color="auto"/>
            <w:bottom w:val="none" w:sz="0" w:space="0" w:color="auto"/>
            <w:right w:val="none" w:sz="0" w:space="0" w:color="auto"/>
          </w:divBdr>
          <w:divsChild>
            <w:div w:id="39475701">
              <w:marLeft w:val="0"/>
              <w:marRight w:val="0"/>
              <w:marTop w:val="0"/>
              <w:marBottom w:val="0"/>
              <w:divBdr>
                <w:top w:val="none" w:sz="0" w:space="0" w:color="auto"/>
                <w:left w:val="none" w:sz="0" w:space="0" w:color="auto"/>
                <w:bottom w:val="none" w:sz="0" w:space="0" w:color="auto"/>
                <w:right w:val="none" w:sz="0" w:space="0" w:color="auto"/>
              </w:divBdr>
            </w:div>
          </w:divsChild>
        </w:div>
        <w:div w:id="46032894">
          <w:marLeft w:val="0"/>
          <w:marRight w:val="0"/>
          <w:marTop w:val="0"/>
          <w:marBottom w:val="0"/>
          <w:divBdr>
            <w:top w:val="none" w:sz="0" w:space="0" w:color="auto"/>
            <w:left w:val="none" w:sz="0" w:space="0" w:color="auto"/>
            <w:bottom w:val="none" w:sz="0" w:space="0" w:color="auto"/>
            <w:right w:val="none" w:sz="0" w:space="0" w:color="auto"/>
          </w:divBdr>
          <w:divsChild>
            <w:div w:id="1761179366">
              <w:marLeft w:val="0"/>
              <w:marRight w:val="0"/>
              <w:marTop w:val="0"/>
              <w:marBottom w:val="0"/>
              <w:divBdr>
                <w:top w:val="none" w:sz="0" w:space="0" w:color="auto"/>
                <w:left w:val="none" w:sz="0" w:space="0" w:color="auto"/>
                <w:bottom w:val="none" w:sz="0" w:space="0" w:color="auto"/>
                <w:right w:val="none" w:sz="0" w:space="0" w:color="auto"/>
              </w:divBdr>
            </w:div>
          </w:divsChild>
        </w:div>
        <w:div w:id="2090538642">
          <w:marLeft w:val="0"/>
          <w:marRight w:val="0"/>
          <w:marTop w:val="0"/>
          <w:marBottom w:val="0"/>
          <w:divBdr>
            <w:top w:val="none" w:sz="0" w:space="0" w:color="auto"/>
            <w:left w:val="none" w:sz="0" w:space="0" w:color="auto"/>
            <w:bottom w:val="none" w:sz="0" w:space="0" w:color="auto"/>
            <w:right w:val="none" w:sz="0" w:space="0" w:color="auto"/>
          </w:divBdr>
          <w:divsChild>
            <w:div w:id="390932950">
              <w:marLeft w:val="0"/>
              <w:marRight w:val="0"/>
              <w:marTop w:val="0"/>
              <w:marBottom w:val="0"/>
              <w:divBdr>
                <w:top w:val="none" w:sz="0" w:space="0" w:color="auto"/>
                <w:left w:val="none" w:sz="0" w:space="0" w:color="auto"/>
                <w:bottom w:val="none" w:sz="0" w:space="0" w:color="auto"/>
                <w:right w:val="none" w:sz="0" w:space="0" w:color="auto"/>
              </w:divBdr>
            </w:div>
          </w:divsChild>
        </w:div>
        <w:div w:id="1032725563">
          <w:marLeft w:val="0"/>
          <w:marRight w:val="0"/>
          <w:marTop w:val="0"/>
          <w:marBottom w:val="0"/>
          <w:divBdr>
            <w:top w:val="none" w:sz="0" w:space="0" w:color="auto"/>
            <w:left w:val="none" w:sz="0" w:space="0" w:color="auto"/>
            <w:bottom w:val="none" w:sz="0" w:space="0" w:color="auto"/>
            <w:right w:val="none" w:sz="0" w:space="0" w:color="auto"/>
          </w:divBdr>
        </w:div>
        <w:div w:id="1162233468">
          <w:marLeft w:val="0"/>
          <w:marRight w:val="0"/>
          <w:marTop w:val="0"/>
          <w:marBottom w:val="0"/>
          <w:divBdr>
            <w:top w:val="none" w:sz="0" w:space="0" w:color="auto"/>
            <w:left w:val="none" w:sz="0" w:space="0" w:color="auto"/>
            <w:bottom w:val="none" w:sz="0" w:space="0" w:color="auto"/>
            <w:right w:val="none" w:sz="0" w:space="0" w:color="auto"/>
          </w:divBdr>
        </w:div>
        <w:div w:id="759911924">
          <w:marLeft w:val="0"/>
          <w:marRight w:val="0"/>
          <w:marTop w:val="0"/>
          <w:marBottom w:val="0"/>
          <w:divBdr>
            <w:top w:val="none" w:sz="0" w:space="0" w:color="auto"/>
            <w:left w:val="none" w:sz="0" w:space="0" w:color="auto"/>
            <w:bottom w:val="none" w:sz="0" w:space="0" w:color="auto"/>
            <w:right w:val="none" w:sz="0" w:space="0" w:color="auto"/>
          </w:divBdr>
        </w:div>
        <w:div w:id="682632630">
          <w:marLeft w:val="0"/>
          <w:marRight w:val="0"/>
          <w:marTop w:val="0"/>
          <w:marBottom w:val="0"/>
          <w:divBdr>
            <w:top w:val="none" w:sz="0" w:space="0" w:color="auto"/>
            <w:left w:val="none" w:sz="0" w:space="0" w:color="auto"/>
            <w:bottom w:val="none" w:sz="0" w:space="0" w:color="auto"/>
            <w:right w:val="none" w:sz="0" w:space="0" w:color="auto"/>
          </w:divBdr>
          <w:divsChild>
            <w:div w:id="451560387">
              <w:marLeft w:val="0"/>
              <w:marRight w:val="0"/>
              <w:marTop w:val="0"/>
              <w:marBottom w:val="0"/>
              <w:divBdr>
                <w:top w:val="none" w:sz="0" w:space="0" w:color="auto"/>
                <w:left w:val="none" w:sz="0" w:space="0" w:color="auto"/>
                <w:bottom w:val="none" w:sz="0" w:space="0" w:color="auto"/>
                <w:right w:val="none" w:sz="0" w:space="0" w:color="auto"/>
              </w:divBdr>
            </w:div>
          </w:divsChild>
        </w:div>
        <w:div w:id="1947080366">
          <w:marLeft w:val="0"/>
          <w:marRight w:val="0"/>
          <w:marTop w:val="0"/>
          <w:marBottom w:val="0"/>
          <w:divBdr>
            <w:top w:val="none" w:sz="0" w:space="0" w:color="auto"/>
            <w:left w:val="none" w:sz="0" w:space="0" w:color="auto"/>
            <w:bottom w:val="none" w:sz="0" w:space="0" w:color="auto"/>
            <w:right w:val="none" w:sz="0" w:space="0" w:color="auto"/>
          </w:divBdr>
          <w:divsChild>
            <w:div w:id="1144931436">
              <w:marLeft w:val="0"/>
              <w:marRight w:val="0"/>
              <w:marTop w:val="0"/>
              <w:marBottom w:val="0"/>
              <w:divBdr>
                <w:top w:val="none" w:sz="0" w:space="0" w:color="auto"/>
                <w:left w:val="none" w:sz="0" w:space="0" w:color="auto"/>
                <w:bottom w:val="none" w:sz="0" w:space="0" w:color="auto"/>
                <w:right w:val="none" w:sz="0" w:space="0" w:color="auto"/>
              </w:divBdr>
            </w:div>
          </w:divsChild>
        </w:div>
        <w:div w:id="1646810443">
          <w:marLeft w:val="0"/>
          <w:marRight w:val="0"/>
          <w:marTop w:val="0"/>
          <w:marBottom w:val="0"/>
          <w:divBdr>
            <w:top w:val="none" w:sz="0" w:space="0" w:color="auto"/>
            <w:left w:val="none" w:sz="0" w:space="0" w:color="auto"/>
            <w:bottom w:val="none" w:sz="0" w:space="0" w:color="auto"/>
            <w:right w:val="none" w:sz="0" w:space="0" w:color="auto"/>
          </w:divBdr>
          <w:divsChild>
            <w:div w:id="61756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589163">
      <w:bodyDiv w:val="1"/>
      <w:marLeft w:val="0"/>
      <w:marRight w:val="0"/>
      <w:marTop w:val="0"/>
      <w:marBottom w:val="0"/>
      <w:divBdr>
        <w:top w:val="none" w:sz="0" w:space="0" w:color="auto"/>
        <w:left w:val="none" w:sz="0" w:space="0" w:color="auto"/>
        <w:bottom w:val="none" w:sz="0" w:space="0" w:color="auto"/>
        <w:right w:val="none" w:sz="0" w:space="0" w:color="auto"/>
      </w:divBdr>
    </w:div>
    <w:div w:id="1444224769">
      <w:bodyDiv w:val="1"/>
      <w:marLeft w:val="0"/>
      <w:marRight w:val="0"/>
      <w:marTop w:val="0"/>
      <w:marBottom w:val="0"/>
      <w:divBdr>
        <w:top w:val="none" w:sz="0" w:space="0" w:color="auto"/>
        <w:left w:val="none" w:sz="0" w:space="0" w:color="auto"/>
        <w:bottom w:val="none" w:sz="0" w:space="0" w:color="auto"/>
        <w:right w:val="none" w:sz="0" w:space="0" w:color="auto"/>
      </w:divBdr>
    </w:div>
    <w:div w:id="1737242284">
      <w:bodyDiv w:val="1"/>
      <w:marLeft w:val="0"/>
      <w:marRight w:val="0"/>
      <w:marTop w:val="0"/>
      <w:marBottom w:val="0"/>
      <w:divBdr>
        <w:top w:val="none" w:sz="0" w:space="0" w:color="auto"/>
        <w:left w:val="none" w:sz="0" w:space="0" w:color="auto"/>
        <w:bottom w:val="none" w:sz="0" w:space="0" w:color="auto"/>
        <w:right w:val="none" w:sz="0" w:space="0" w:color="auto"/>
      </w:divBdr>
    </w:div>
    <w:div w:id="1753234774">
      <w:bodyDiv w:val="1"/>
      <w:marLeft w:val="0"/>
      <w:marRight w:val="0"/>
      <w:marTop w:val="0"/>
      <w:marBottom w:val="0"/>
      <w:divBdr>
        <w:top w:val="none" w:sz="0" w:space="0" w:color="auto"/>
        <w:left w:val="none" w:sz="0" w:space="0" w:color="auto"/>
        <w:bottom w:val="none" w:sz="0" w:space="0" w:color="auto"/>
        <w:right w:val="none" w:sz="0" w:space="0" w:color="auto"/>
      </w:divBdr>
      <w:divsChild>
        <w:div w:id="230774649">
          <w:marLeft w:val="0"/>
          <w:marRight w:val="0"/>
          <w:marTop w:val="0"/>
          <w:marBottom w:val="0"/>
          <w:divBdr>
            <w:top w:val="none" w:sz="0" w:space="0" w:color="auto"/>
            <w:left w:val="none" w:sz="0" w:space="0" w:color="auto"/>
            <w:bottom w:val="none" w:sz="0" w:space="0" w:color="auto"/>
            <w:right w:val="none" w:sz="0" w:space="0" w:color="auto"/>
          </w:divBdr>
        </w:div>
        <w:div w:id="1394423272">
          <w:marLeft w:val="0"/>
          <w:marRight w:val="0"/>
          <w:marTop w:val="0"/>
          <w:marBottom w:val="0"/>
          <w:divBdr>
            <w:top w:val="none" w:sz="0" w:space="0" w:color="auto"/>
            <w:left w:val="none" w:sz="0" w:space="0" w:color="auto"/>
            <w:bottom w:val="none" w:sz="0" w:space="0" w:color="auto"/>
            <w:right w:val="none" w:sz="0" w:space="0" w:color="auto"/>
          </w:divBdr>
          <w:divsChild>
            <w:div w:id="1848785262">
              <w:marLeft w:val="0"/>
              <w:marRight w:val="0"/>
              <w:marTop w:val="0"/>
              <w:marBottom w:val="0"/>
              <w:divBdr>
                <w:top w:val="none" w:sz="0" w:space="0" w:color="auto"/>
                <w:left w:val="none" w:sz="0" w:space="0" w:color="auto"/>
                <w:bottom w:val="none" w:sz="0" w:space="0" w:color="auto"/>
                <w:right w:val="none" w:sz="0" w:space="0" w:color="auto"/>
              </w:divBdr>
            </w:div>
          </w:divsChild>
        </w:div>
        <w:div w:id="1138574925">
          <w:marLeft w:val="0"/>
          <w:marRight w:val="0"/>
          <w:marTop w:val="0"/>
          <w:marBottom w:val="0"/>
          <w:divBdr>
            <w:top w:val="none" w:sz="0" w:space="0" w:color="auto"/>
            <w:left w:val="none" w:sz="0" w:space="0" w:color="auto"/>
            <w:bottom w:val="none" w:sz="0" w:space="0" w:color="auto"/>
            <w:right w:val="none" w:sz="0" w:space="0" w:color="auto"/>
          </w:divBdr>
          <w:divsChild>
            <w:div w:id="718865547">
              <w:marLeft w:val="0"/>
              <w:marRight w:val="0"/>
              <w:marTop w:val="0"/>
              <w:marBottom w:val="0"/>
              <w:divBdr>
                <w:top w:val="none" w:sz="0" w:space="0" w:color="auto"/>
                <w:left w:val="none" w:sz="0" w:space="0" w:color="auto"/>
                <w:bottom w:val="none" w:sz="0" w:space="0" w:color="auto"/>
                <w:right w:val="none" w:sz="0" w:space="0" w:color="auto"/>
              </w:divBdr>
            </w:div>
          </w:divsChild>
        </w:div>
        <w:div w:id="1853450903">
          <w:marLeft w:val="0"/>
          <w:marRight w:val="0"/>
          <w:marTop w:val="0"/>
          <w:marBottom w:val="0"/>
          <w:divBdr>
            <w:top w:val="none" w:sz="0" w:space="0" w:color="auto"/>
            <w:left w:val="none" w:sz="0" w:space="0" w:color="auto"/>
            <w:bottom w:val="none" w:sz="0" w:space="0" w:color="auto"/>
            <w:right w:val="none" w:sz="0" w:space="0" w:color="auto"/>
          </w:divBdr>
          <w:divsChild>
            <w:div w:id="308174187">
              <w:marLeft w:val="0"/>
              <w:marRight w:val="0"/>
              <w:marTop w:val="0"/>
              <w:marBottom w:val="0"/>
              <w:divBdr>
                <w:top w:val="none" w:sz="0" w:space="0" w:color="auto"/>
                <w:left w:val="none" w:sz="0" w:space="0" w:color="auto"/>
                <w:bottom w:val="none" w:sz="0" w:space="0" w:color="auto"/>
                <w:right w:val="none" w:sz="0" w:space="0" w:color="auto"/>
              </w:divBdr>
            </w:div>
          </w:divsChild>
        </w:div>
        <w:div w:id="1804427584">
          <w:marLeft w:val="0"/>
          <w:marRight w:val="0"/>
          <w:marTop w:val="0"/>
          <w:marBottom w:val="0"/>
          <w:divBdr>
            <w:top w:val="none" w:sz="0" w:space="0" w:color="auto"/>
            <w:left w:val="none" w:sz="0" w:space="0" w:color="auto"/>
            <w:bottom w:val="none" w:sz="0" w:space="0" w:color="auto"/>
            <w:right w:val="none" w:sz="0" w:space="0" w:color="auto"/>
          </w:divBdr>
          <w:divsChild>
            <w:div w:id="1451775238">
              <w:marLeft w:val="0"/>
              <w:marRight w:val="0"/>
              <w:marTop w:val="0"/>
              <w:marBottom w:val="0"/>
              <w:divBdr>
                <w:top w:val="none" w:sz="0" w:space="0" w:color="auto"/>
                <w:left w:val="none" w:sz="0" w:space="0" w:color="auto"/>
                <w:bottom w:val="none" w:sz="0" w:space="0" w:color="auto"/>
                <w:right w:val="none" w:sz="0" w:space="0" w:color="auto"/>
              </w:divBdr>
            </w:div>
          </w:divsChild>
        </w:div>
        <w:div w:id="285238851">
          <w:marLeft w:val="0"/>
          <w:marRight w:val="0"/>
          <w:marTop w:val="0"/>
          <w:marBottom w:val="0"/>
          <w:divBdr>
            <w:top w:val="none" w:sz="0" w:space="0" w:color="auto"/>
            <w:left w:val="none" w:sz="0" w:space="0" w:color="auto"/>
            <w:bottom w:val="none" w:sz="0" w:space="0" w:color="auto"/>
            <w:right w:val="none" w:sz="0" w:space="0" w:color="auto"/>
          </w:divBdr>
          <w:divsChild>
            <w:div w:id="35006280">
              <w:marLeft w:val="0"/>
              <w:marRight w:val="0"/>
              <w:marTop w:val="0"/>
              <w:marBottom w:val="0"/>
              <w:divBdr>
                <w:top w:val="none" w:sz="0" w:space="0" w:color="auto"/>
                <w:left w:val="none" w:sz="0" w:space="0" w:color="auto"/>
                <w:bottom w:val="none" w:sz="0" w:space="0" w:color="auto"/>
                <w:right w:val="none" w:sz="0" w:space="0" w:color="auto"/>
              </w:divBdr>
            </w:div>
          </w:divsChild>
        </w:div>
        <w:div w:id="2030637803">
          <w:marLeft w:val="0"/>
          <w:marRight w:val="0"/>
          <w:marTop w:val="0"/>
          <w:marBottom w:val="0"/>
          <w:divBdr>
            <w:top w:val="none" w:sz="0" w:space="0" w:color="auto"/>
            <w:left w:val="none" w:sz="0" w:space="0" w:color="auto"/>
            <w:bottom w:val="none" w:sz="0" w:space="0" w:color="auto"/>
            <w:right w:val="none" w:sz="0" w:space="0" w:color="auto"/>
          </w:divBdr>
          <w:divsChild>
            <w:div w:id="1323200600">
              <w:marLeft w:val="0"/>
              <w:marRight w:val="0"/>
              <w:marTop w:val="0"/>
              <w:marBottom w:val="0"/>
              <w:divBdr>
                <w:top w:val="none" w:sz="0" w:space="0" w:color="auto"/>
                <w:left w:val="none" w:sz="0" w:space="0" w:color="auto"/>
                <w:bottom w:val="none" w:sz="0" w:space="0" w:color="auto"/>
                <w:right w:val="none" w:sz="0" w:space="0" w:color="auto"/>
              </w:divBdr>
            </w:div>
          </w:divsChild>
        </w:div>
        <w:div w:id="1254896992">
          <w:marLeft w:val="0"/>
          <w:marRight w:val="0"/>
          <w:marTop w:val="0"/>
          <w:marBottom w:val="0"/>
          <w:divBdr>
            <w:top w:val="none" w:sz="0" w:space="0" w:color="auto"/>
            <w:left w:val="none" w:sz="0" w:space="0" w:color="auto"/>
            <w:bottom w:val="none" w:sz="0" w:space="0" w:color="auto"/>
            <w:right w:val="none" w:sz="0" w:space="0" w:color="auto"/>
          </w:divBdr>
          <w:divsChild>
            <w:div w:id="1500344513">
              <w:marLeft w:val="0"/>
              <w:marRight w:val="0"/>
              <w:marTop w:val="0"/>
              <w:marBottom w:val="0"/>
              <w:divBdr>
                <w:top w:val="none" w:sz="0" w:space="0" w:color="auto"/>
                <w:left w:val="none" w:sz="0" w:space="0" w:color="auto"/>
                <w:bottom w:val="none" w:sz="0" w:space="0" w:color="auto"/>
                <w:right w:val="none" w:sz="0" w:space="0" w:color="auto"/>
              </w:divBdr>
            </w:div>
          </w:divsChild>
        </w:div>
        <w:div w:id="1395928333">
          <w:marLeft w:val="0"/>
          <w:marRight w:val="0"/>
          <w:marTop w:val="0"/>
          <w:marBottom w:val="0"/>
          <w:divBdr>
            <w:top w:val="none" w:sz="0" w:space="0" w:color="auto"/>
            <w:left w:val="none" w:sz="0" w:space="0" w:color="auto"/>
            <w:bottom w:val="none" w:sz="0" w:space="0" w:color="auto"/>
            <w:right w:val="none" w:sz="0" w:space="0" w:color="auto"/>
          </w:divBdr>
          <w:divsChild>
            <w:div w:id="921449955">
              <w:marLeft w:val="0"/>
              <w:marRight w:val="0"/>
              <w:marTop w:val="0"/>
              <w:marBottom w:val="0"/>
              <w:divBdr>
                <w:top w:val="none" w:sz="0" w:space="0" w:color="auto"/>
                <w:left w:val="none" w:sz="0" w:space="0" w:color="auto"/>
                <w:bottom w:val="none" w:sz="0" w:space="0" w:color="auto"/>
                <w:right w:val="none" w:sz="0" w:space="0" w:color="auto"/>
              </w:divBdr>
            </w:div>
          </w:divsChild>
        </w:div>
        <w:div w:id="848373545">
          <w:marLeft w:val="0"/>
          <w:marRight w:val="0"/>
          <w:marTop w:val="0"/>
          <w:marBottom w:val="0"/>
          <w:divBdr>
            <w:top w:val="none" w:sz="0" w:space="0" w:color="auto"/>
            <w:left w:val="none" w:sz="0" w:space="0" w:color="auto"/>
            <w:bottom w:val="none" w:sz="0" w:space="0" w:color="auto"/>
            <w:right w:val="none" w:sz="0" w:space="0" w:color="auto"/>
          </w:divBdr>
        </w:div>
        <w:div w:id="1216624068">
          <w:marLeft w:val="0"/>
          <w:marRight w:val="0"/>
          <w:marTop w:val="0"/>
          <w:marBottom w:val="0"/>
          <w:divBdr>
            <w:top w:val="none" w:sz="0" w:space="0" w:color="auto"/>
            <w:left w:val="none" w:sz="0" w:space="0" w:color="auto"/>
            <w:bottom w:val="none" w:sz="0" w:space="0" w:color="auto"/>
            <w:right w:val="none" w:sz="0" w:space="0" w:color="auto"/>
          </w:divBdr>
        </w:div>
        <w:div w:id="2088334767">
          <w:marLeft w:val="0"/>
          <w:marRight w:val="0"/>
          <w:marTop w:val="0"/>
          <w:marBottom w:val="0"/>
          <w:divBdr>
            <w:top w:val="none" w:sz="0" w:space="0" w:color="auto"/>
            <w:left w:val="none" w:sz="0" w:space="0" w:color="auto"/>
            <w:bottom w:val="none" w:sz="0" w:space="0" w:color="auto"/>
            <w:right w:val="none" w:sz="0" w:space="0" w:color="auto"/>
          </w:divBdr>
        </w:div>
        <w:div w:id="984697020">
          <w:marLeft w:val="0"/>
          <w:marRight w:val="0"/>
          <w:marTop w:val="0"/>
          <w:marBottom w:val="0"/>
          <w:divBdr>
            <w:top w:val="none" w:sz="0" w:space="0" w:color="auto"/>
            <w:left w:val="none" w:sz="0" w:space="0" w:color="auto"/>
            <w:bottom w:val="none" w:sz="0" w:space="0" w:color="auto"/>
            <w:right w:val="none" w:sz="0" w:space="0" w:color="auto"/>
          </w:divBdr>
        </w:div>
        <w:div w:id="1825126798">
          <w:marLeft w:val="0"/>
          <w:marRight w:val="0"/>
          <w:marTop w:val="0"/>
          <w:marBottom w:val="0"/>
          <w:divBdr>
            <w:top w:val="none" w:sz="0" w:space="0" w:color="auto"/>
            <w:left w:val="none" w:sz="0" w:space="0" w:color="auto"/>
            <w:bottom w:val="none" w:sz="0" w:space="0" w:color="auto"/>
            <w:right w:val="none" w:sz="0" w:space="0" w:color="auto"/>
          </w:divBdr>
          <w:divsChild>
            <w:div w:id="1627735124">
              <w:marLeft w:val="0"/>
              <w:marRight w:val="0"/>
              <w:marTop w:val="0"/>
              <w:marBottom w:val="0"/>
              <w:divBdr>
                <w:top w:val="none" w:sz="0" w:space="0" w:color="auto"/>
                <w:left w:val="none" w:sz="0" w:space="0" w:color="auto"/>
                <w:bottom w:val="none" w:sz="0" w:space="0" w:color="auto"/>
                <w:right w:val="none" w:sz="0" w:space="0" w:color="auto"/>
              </w:divBdr>
            </w:div>
          </w:divsChild>
        </w:div>
        <w:div w:id="680089244">
          <w:marLeft w:val="0"/>
          <w:marRight w:val="0"/>
          <w:marTop w:val="0"/>
          <w:marBottom w:val="0"/>
          <w:divBdr>
            <w:top w:val="none" w:sz="0" w:space="0" w:color="auto"/>
            <w:left w:val="none" w:sz="0" w:space="0" w:color="auto"/>
            <w:bottom w:val="none" w:sz="0" w:space="0" w:color="auto"/>
            <w:right w:val="none" w:sz="0" w:space="0" w:color="auto"/>
          </w:divBdr>
          <w:divsChild>
            <w:div w:id="597559848">
              <w:marLeft w:val="0"/>
              <w:marRight w:val="0"/>
              <w:marTop w:val="0"/>
              <w:marBottom w:val="0"/>
              <w:divBdr>
                <w:top w:val="none" w:sz="0" w:space="0" w:color="auto"/>
                <w:left w:val="none" w:sz="0" w:space="0" w:color="auto"/>
                <w:bottom w:val="none" w:sz="0" w:space="0" w:color="auto"/>
                <w:right w:val="none" w:sz="0" w:space="0" w:color="auto"/>
              </w:divBdr>
            </w:div>
          </w:divsChild>
        </w:div>
        <w:div w:id="813839308">
          <w:marLeft w:val="0"/>
          <w:marRight w:val="0"/>
          <w:marTop w:val="0"/>
          <w:marBottom w:val="0"/>
          <w:divBdr>
            <w:top w:val="none" w:sz="0" w:space="0" w:color="auto"/>
            <w:left w:val="none" w:sz="0" w:space="0" w:color="auto"/>
            <w:bottom w:val="none" w:sz="0" w:space="0" w:color="auto"/>
            <w:right w:val="none" w:sz="0" w:space="0" w:color="auto"/>
          </w:divBdr>
          <w:divsChild>
            <w:div w:id="1190992048">
              <w:marLeft w:val="0"/>
              <w:marRight w:val="0"/>
              <w:marTop w:val="0"/>
              <w:marBottom w:val="0"/>
              <w:divBdr>
                <w:top w:val="none" w:sz="0" w:space="0" w:color="auto"/>
                <w:left w:val="none" w:sz="0" w:space="0" w:color="auto"/>
                <w:bottom w:val="none" w:sz="0" w:space="0" w:color="auto"/>
                <w:right w:val="none" w:sz="0" w:space="0" w:color="auto"/>
              </w:divBdr>
            </w:div>
          </w:divsChild>
        </w:div>
        <w:div w:id="1020470754">
          <w:marLeft w:val="0"/>
          <w:marRight w:val="0"/>
          <w:marTop w:val="0"/>
          <w:marBottom w:val="0"/>
          <w:divBdr>
            <w:top w:val="none" w:sz="0" w:space="0" w:color="auto"/>
            <w:left w:val="none" w:sz="0" w:space="0" w:color="auto"/>
            <w:bottom w:val="none" w:sz="0" w:space="0" w:color="auto"/>
            <w:right w:val="none" w:sz="0" w:space="0" w:color="auto"/>
          </w:divBdr>
          <w:divsChild>
            <w:div w:id="760490028">
              <w:marLeft w:val="0"/>
              <w:marRight w:val="0"/>
              <w:marTop w:val="0"/>
              <w:marBottom w:val="0"/>
              <w:divBdr>
                <w:top w:val="none" w:sz="0" w:space="0" w:color="auto"/>
                <w:left w:val="none" w:sz="0" w:space="0" w:color="auto"/>
                <w:bottom w:val="none" w:sz="0" w:space="0" w:color="auto"/>
                <w:right w:val="none" w:sz="0" w:space="0" w:color="auto"/>
              </w:divBdr>
            </w:div>
          </w:divsChild>
        </w:div>
        <w:div w:id="222835086">
          <w:marLeft w:val="0"/>
          <w:marRight w:val="0"/>
          <w:marTop w:val="0"/>
          <w:marBottom w:val="0"/>
          <w:divBdr>
            <w:top w:val="none" w:sz="0" w:space="0" w:color="auto"/>
            <w:left w:val="none" w:sz="0" w:space="0" w:color="auto"/>
            <w:bottom w:val="none" w:sz="0" w:space="0" w:color="auto"/>
            <w:right w:val="none" w:sz="0" w:space="0" w:color="auto"/>
          </w:divBdr>
          <w:divsChild>
            <w:div w:id="1400712632">
              <w:marLeft w:val="0"/>
              <w:marRight w:val="0"/>
              <w:marTop w:val="0"/>
              <w:marBottom w:val="0"/>
              <w:divBdr>
                <w:top w:val="none" w:sz="0" w:space="0" w:color="auto"/>
                <w:left w:val="none" w:sz="0" w:space="0" w:color="auto"/>
                <w:bottom w:val="none" w:sz="0" w:space="0" w:color="auto"/>
                <w:right w:val="none" w:sz="0" w:space="0" w:color="auto"/>
              </w:divBdr>
            </w:div>
          </w:divsChild>
        </w:div>
        <w:div w:id="1641425238">
          <w:marLeft w:val="0"/>
          <w:marRight w:val="0"/>
          <w:marTop w:val="0"/>
          <w:marBottom w:val="0"/>
          <w:divBdr>
            <w:top w:val="none" w:sz="0" w:space="0" w:color="auto"/>
            <w:left w:val="none" w:sz="0" w:space="0" w:color="auto"/>
            <w:bottom w:val="none" w:sz="0" w:space="0" w:color="auto"/>
            <w:right w:val="none" w:sz="0" w:space="0" w:color="auto"/>
          </w:divBdr>
          <w:divsChild>
            <w:div w:id="792790172">
              <w:marLeft w:val="0"/>
              <w:marRight w:val="0"/>
              <w:marTop w:val="0"/>
              <w:marBottom w:val="0"/>
              <w:divBdr>
                <w:top w:val="none" w:sz="0" w:space="0" w:color="auto"/>
                <w:left w:val="none" w:sz="0" w:space="0" w:color="auto"/>
                <w:bottom w:val="none" w:sz="0" w:space="0" w:color="auto"/>
                <w:right w:val="none" w:sz="0" w:space="0" w:color="auto"/>
              </w:divBdr>
            </w:div>
          </w:divsChild>
        </w:div>
        <w:div w:id="1035153153">
          <w:marLeft w:val="0"/>
          <w:marRight w:val="0"/>
          <w:marTop w:val="0"/>
          <w:marBottom w:val="0"/>
          <w:divBdr>
            <w:top w:val="none" w:sz="0" w:space="0" w:color="auto"/>
            <w:left w:val="none" w:sz="0" w:space="0" w:color="auto"/>
            <w:bottom w:val="none" w:sz="0" w:space="0" w:color="auto"/>
            <w:right w:val="none" w:sz="0" w:space="0" w:color="auto"/>
          </w:divBdr>
          <w:divsChild>
            <w:div w:id="1290863538">
              <w:marLeft w:val="0"/>
              <w:marRight w:val="0"/>
              <w:marTop w:val="0"/>
              <w:marBottom w:val="0"/>
              <w:divBdr>
                <w:top w:val="none" w:sz="0" w:space="0" w:color="auto"/>
                <w:left w:val="none" w:sz="0" w:space="0" w:color="auto"/>
                <w:bottom w:val="none" w:sz="0" w:space="0" w:color="auto"/>
                <w:right w:val="none" w:sz="0" w:space="0" w:color="auto"/>
              </w:divBdr>
            </w:div>
          </w:divsChild>
        </w:div>
        <w:div w:id="286664559">
          <w:marLeft w:val="0"/>
          <w:marRight w:val="0"/>
          <w:marTop w:val="0"/>
          <w:marBottom w:val="0"/>
          <w:divBdr>
            <w:top w:val="none" w:sz="0" w:space="0" w:color="auto"/>
            <w:left w:val="none" w:sz="0" w:space="0" w:color="auto"/>
            <w:bottom w:val="none" w:sz="0" w:space="0" w:color="auto"/>
            <w:right w:val="none" w:sz="0" w:space="0" w:color="auto"/>
          </w:divBdr>
          <w:divsChild>
            <w:div w:id="135110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489953">
      <w:bodyDiv w:val="1"/>
      <w:marLeft w:val="0"/>
      <w:marRight w:val="0"/>
      <w:marTop w:val="0"/>
      <w:marBottom w:val="0"/>
      <w:divBdr>
        <w:top w:val="none" w:sz="0" w:space="0" w:color="auto"/>
        <w:left w:val="none" w:sz="0" w:space="0" w:color="auto"/>
        <w:bottom w:val="none" w:sz="0" w:space="0" w:color="auto"/>
        <w:right w:val="none" w:sz="0" w:space="0" w:color="auto"/>
      </w:divBdr>
    </w:div>
    <w:div w:id="1860044810">
      <w:bodyDiv w:val="1"/>
      <w:marLeft w:val="0"/>
      <w:marRight w:val="0"/>
      <w:marTop w:val="0"/>
      <w:marBottom w:val="0"/>
      <w:divBdr>
        <w:top w:val="none" w:sz="0" w:space="0" w:color="auto"/>
        <w:left w:val="none" w:sz="0" w:space="0" w:color="auto"/>
        <w:bottom w:val="none" w:sz="0" w:space="0" w:color="auto"/>
        <w:right w:val="none" w:sz="0" w:space="0" w:color="auto"/>
      </w:divBdr>
    </w:div>
    <w:div w:id="1889226040">
      <w:bodyDiv w:val="1"/>
      <w:marLeft w:val="0"/>
      <w:marRight w:val="0"/>
      <w:marTop w:val="0"/>
      <w:marBottom w:val="0"/>
      <w:divBdr>
        <w:top w:val="none" w:sz="0" w:space="0" w:color="auto"/>
        <w:left w:val="none" w:sz="0" w:space="0" w:color="auto"/>
        <w:bottom w:val="none" w:sz="0" w:space="0" w:color="auto"/>
        <w:right w:val="none" w:sz="0" w:space="0" w:color="auto"/>
      </w:divBdr>
    </w:div>
    <w:div w:id="2026863138">
      <w:bodyDiv w:val="1"/>
      <w:marLeft w:val="0"/>
      <w:marRight w:val="0"/>
      <w:marTop w:val="0"/>
      <w:marBottom w:val="0"/>
      <w:divBdr>
        <w:top w:val="none" w:sz="0" w:space="0" w:color="auto"/>
        <w:left w:val="none" w:sz="0" w:space="0" w:color="auto"/>
        <w:bottom w:val="none" w:sz="0" w:space="0" w:color="auto"/>
        <w:right w:val="none" w:sz="0" w:space="0" w:color="auto"/>
      </w:divBdr>
    </w:div>
    <w:div w:id="2065256374">
      <w:bodyDiv w:val="1"/>
      <w:marLeft w:val="0"/>
      <w:marRight w:val="0"/>
      <w:marTop w:val="0"/>
      <w:marBottom w:val="0"/>
      <w:divBdr>
        <w:top w:val="none" w:sz="0" w:space="0" w:color="auto"/>
        <w:left w:val="none" w:sz="0" w:space="0" w:color="auto"/>
        <w:bottom w:val="none" w:sz="0" w:space="0" w:color="auto"/>
        <w:right w:val="none" w:sz="0" w:space="0" w:color="auto"/>
      </w:divBdr>
    </w:div>
    <w:div w:id="2119526327">
      <w:bodyDiv w:val="1"/>
      <w:marLeft w:val="0"/>
      <w:marRight w:val="0"/>
      <w:marTop w:val="0"/>
      <w:marBottom w:val="0"/>
      <w:divBdr>
        <w:top w:val="none" w:sz="0" w:space="0" w:color="auto"/>
        <w:left w:val="none" w:sz="0" w:space="0" w:color="auto"/>
        <w:bottom w:val="none" w:sz="0" w:space="0" w:color="auto"/>
        <w:right w:val="none" w:sz="0" w:space="0" w:color="auto"/>
      </w:divBdr>
    </w:div>
    <w:div w:id="2121023794">
      <w:bodyDiv w:val="1"/>
      <w:marLeft w:val="0"/>
      <w:marRight w:val="0"/>
      <w:marTop w:val="0"/>
      <w:marBottom w:val="0"/>
      <w:divBdr>
        <w:top w:val="none" w:sz="0" w:space="0" w:color="auto"/>
        <w:left w:val="none" w:sz="0" w:space="0" w:color="auto"/>
        <w:bottom w:val="none" w:sz="0" w:space="0" w:color="auto"/>
        <w:right w:val="none" w:sz="0" w:space="0" w:color="auto"/>
      </w:divBdr>
    </w:div>
    <w:div w:id="2137287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facebook.com/publicprotectionpartnership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ublicprotectionpartnership.org.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79108E-A844-4180-85A4-46185926F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751</Words>
  <Characters>4286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West Berkshire Council</Company>
  <LinksUpToDate>false</LinksUpToDate>
  <CharactersWithSpaces>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Norgate-Barnes</dc:creator>
  <cp:keywords/>
  <dc:description/>
  <cp:lastModifiedBy>Angela Money</cp:lastModifiedBy>
  <cp:revision>2</cp:revision>
  <dcterms:created xsi:type="dcterms:W3CDTF">2026-03-03T17:27:00Z</dcterms:created>
  <dcterms:modified xsi:type="dcterms:W3CDTF">2026-03-03T17:27:00Z</dcterms:modified>
</cp:coreProperties>
</file>